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03C3" w14:textId="70A0BEC5" w:rsidR="00353580" w:rsidRPr="00EB39A7" w:rsidRDefault="00305173" w:rsidP="006F78C5">
      <w:pPr>
        <w:pStyle w:val="Title"/>
        <w:jc w:val="center"/>
        <w:rPr>
          <w:sz w:val="48"/>
          <w:szCs w:val="48"/>
          <w:lang w:val="en-GB"/>
        </w:rPr>
      </w:pPr>
      <w:r w:rsidRPr="00EB39A7">
        <w:rPr>
          <w:sz w:val="48"/>
          <w:szCs w:val="48"/>
          <w:lang w:val="en-GB"/>
        </w:rPr>
        <w:t xml:space="preserve">ENAR’s Theory of change </w:t>
      </w:r>
      <w:r w:rsidR="00353580" w:rsidRPr="00EB39A7">
        <w:rPr>
          <w:sz w:val="48"/>
          <w:szCs w:val="48"/>
          <w:lang w:val="en-GB"/>
        </w:rPr>
        <w:t>2018 – 202</w:t>
      </w:r>
      <w:r w:rsidR="005360E6" w:rsidRPr="00EB39A7">
        <w:rPr>
          <w:sz w:val="48"/>
          <w:szCs w:val="48"/>
          <w:lang w:val="en-GB"/>
        </w:rPr>
        <w:t>1</w:t>
      </w:r>
    </w:p>
    <w:p w14:paraId="179535B6" w14:textId="77777777" w:rsidR="00305173" w:rsidRPr="00DE62A0" w:rsidRDefault="00305173" w:rsidP="00305173">
      <w:pPr>
        <w:spacing w:after="0" w:line="240" w:lineRule="auto"/>
        <w:rPr>
          <w:rFonts w:ascii="Calibri" w:hAnsi="Calibri" w:cs="Calibri"/>
          <w:lang w:val="en-GB"/>
        </w:rPr>
      </w:pPr>
    </w:p>
    <w:p w14:paraId="2039DBA2" w14:textId="4EA63DB4" w:rsidR="00F92188" w:rsidRPr="00F10810" w:rsidRDefault="00F92188" w:rsidP="002D4713">
      <w:pPr>
        <w:spacing w:after="0" w:line="240" w:lineRule="auto"/>
        <w:jc w:val="both"/>
        <w:rPr>
          <w:b/>
          <w:i/>
          <w:sz w:val="24"/>
          <w:szCs w:val="24"/>
          <w:lang w:val="en-GB"/>
        </w:rPr>
      </w:pPr>
      <w:r w:rsidRPr="00DE62A0">
        <w:rPr>
          <w:rFonts w:ascii="Calibri" w:hAnsi="Calibri" w:cs="Calibri"/>
          <w:lang w:val="en-GB"/>
        </w:rPr>
        <w:t>This document summarize</w:t>
      </w:r>
      <w:r w:rsidR="006F78C5">
        <w:rPr>
          <w:rFonts w:ascii="Calibri" w:hAnsi="Calibri" w:cs="Calibri"/>
          <w:lang w:val="en-GB"/>
        </w:rPr>
        <w:t>s</w:t>
      </w:r>
      <w:r w:rsidRPr="00DE62A0">
        <w:rPr>
          <w:rFonts w:ascii="Calibri" w:hAnsi="Calibri" w:cs="Calibri"/>
          <w:lang w:val="en-GB"/>
        </w:rPr>
        <w:t xml:space="preserve"> ENAR’s upcoming objectives and plans to change the current state of play on racism in the European Union. </w:t>
      </w:r>
      <w:r w:rsidR="006F78C5">
        <w:rPr>
          <w:rFonts w:ascii="Calibri" w:hAnsi="Calibri" w:cs="Calibri"/>
          <w:lang w:val="en-GB"/>
        </w:rPr>
        <w:t xml:space="preserve">It encompasses </w:t>
      </w:r>
      <w:r>
        <w:rPr>
          <w:rFonts w:ascii="Calibri" w:hAnsi="Calibri" w:cs="Calibri"/>
          <w:lang w:val="en-GB"/>
        </w:rPr>
        <w:t xml:space="preserve">ENAR secretariat’s </w:t>
      </w:r>
      <w:r w:rsidR="002D4713">
        <w:rPr>
          <w:rFonts w:ascii="Calibri" w:hAnsi="Calibri" w:cs="Calibri"/>
          <w:lang w:val="en-GB"/>
        </w:rPr>
        <w:t xml:space="preserve">and members’ </w:t>
      </w:r>
      <w:r>
        <w:rPr>
          <w:rFonts w:ascii="Calibri" w:hAnsi="Calibri" w:cs="Calibri"/>
          <w:lang w:val="en-GB"/>
        </w:rPr>
        <w:t>work when conducted in synergy as a movement. The theory of change was developed by ENAR Secretariat and Board and</w:t>
      </w:r>
      <w:r w:rsidR="006F78C5">
        <w:rPr>
          <w:rFonts w:ascii="Calibri" w:hAnsi="Calibri" w:cs="Calibri"/>
          <w:lang w:val="en-GB"/>
        </w:rPr>
        <w:t xml:space="preserve"> submitted to members’ revision</w:t>
      </w:r>
      <w:r>
        <w:rPr>
          <w:rFonts w:ascii="Calibri" w:hAnsi="Calibri" w:cs="Calibri"/>
          <w:lang w:val="en-GB"/>
        </w:rPr>
        <w:t xml:space="preserve">. Members adopted the strategic objectives during the 2017 General Assembly. </w:t>
      </w:r>
      <w:r w:rsidRPr="00DE62A0">
        <w:rPr>
          <w:rFonts w:ascii="Calibri" w:hAnsi="Calibri" w:cs="Calibri"/>
          <w:lang w:val="en-GB"/>
        </w:rPr>
        <w:t xml:space="preserve">This working document is regularly updated to reflect the ever-changing environment, adjust our assumptions and activities based on </w:t>
      </w:r>
      <w:r>
        <w:rPr>
          <w:rFonts w:ascii="Calibri" w:hAnsi="Calibri" w:cs="Calibri"/>
          <w:lang w:val="en-GB"/>
        </w:rPr>
        <w:t xml:space="preserve">our monitoring and evaluation results. </w:t>
      </w:r>
      <w:r w:rsidRPr="00F10810">
        <w:rPr>
          <w:b/>
          <w:i/>
          <w:sz w:val="24"/>
          <w:szCs w:val="24"/>
          <w:lang w:val="en-GB"/>
        </w:rPr>
        <w:t xml:space="preserve"> </w:t>
      </w:r>
    </w:p>
    <w:p w14:paraId="4D4C4B6D" w14:textId="5458638F" w:rsidR="00353580" w:rsidRPr="00E72D00" w:rsidRDefault="005C2BFA" w:rsidP="00DE62A0">
      <w:pPr>
        <w:pStyle w:val="Heading1"/>
        <w:rPr>
          <w:lang w:val="en-GB"/>
        </w:rPr>
      </w:pPr>
      <w:r>
        <w:rPr>
          <w:lang w:val="en-GB"/>
        </w:rPr>
        <w:t>Goal</w:t>
      </w:r>
      <w:r w:rsidR="00A507D5">
        <w:rPr>
          <w:lang w:val="en-GB"/>
        </w:rPr>
        <w:t xml:space="preserve"> and objectives</w:t>
      </w:r>
      <w:r w:rsidR="002D4713">
        <w:rPr>
          <w:rStyle w:val="FootnoteReference"/>
          <w:lang w:val="en-GB"/>
        </w:rPr>
        <w:footnoteReference w:id="2"/>
      </w:r>
    </w:p>
    <w:p w14:paraId="410D1534" w14:textId="38596B6D" w:rsidR="00DE62A0" w:rsidRDefault="000E251C" w:rsidP="004F081C">
      <w:pPr>
        <w:spacing w:after="0" w:line="240" w:lineRule="auto"/>
        <w:jc w:val="both"/>
        <w:rPr>
          <w:lang w:val="en-GB"/>
        </w:rPr>
      </w:pPr>
      <w:r>
        <w:rPr>
          <w:lang w:val="en-GB"/>
        </w:rPr>
        <w:t xml:space="preserve">Our </w:t>
      </w:r>
      <w:r w:rsidR="00DE62A0">
        <w:rPr>
          <w:lang w:val="en-GB"/>
        </w:rPr>
        <w:t xml:space="preserve">long-term </w:t>
      </w:r>
      <w:r>
        <w:rPr>
          <w:lang w:val="en-GB"/>
        </w:rPr>
        <w:t xml:space="preserve">vision is for a Europe where there is full equality, solidarity and well-being for all, citizens and residents. </w:t>
      </w:r>
    </w:p>
    <w:p w14:paraId="2AB9C209" w14:textId="7DE888B4" w:rsidR="007A1715" w:rsidRDefault="00DE62A0" w:rsidP="007A1715">
      <w:pPr>
        <w:spacing w:after="0" w:line="240" w:lineRule="auto"/>
        <w:jc w:val="both"/>
        <w:rPr>
          <w:color w:val="1F497D"/>
        </w:rPr>
      </w:pPr>
      <w:r>
        <w:rPr>
          <w:lang w:val="en-GB"/>
        </w:rPr>
        <w:t xml:space="preserve">Our overall aim is to end structural racism in the European Union and to build structures, institutions and attitudes </w:t>
      </w:r>
      <w:r w:rsidR="007A1715">
        <w:rPr>
          <w:lang w:val="en-GB"/>
        </w:rPr>
        <w:t>based on race</w:t>
      </w:r>
      <w:r>
        <w:rPr>
          <w:lang w:val="en-GB"/>
        </w:rPr>
        <w:t xml:space="preserve"> equality</w:t>
      </w:r>
      <w:r w:rsidR="007A1715">
        <w:rPr>
          <w:lang w:val="en-GB"/>
        </w:rPr>
        <w:t xml:space="preserve"> and equal distributio</w:t>
      </w:r>
      <w:r w:rsidR="007A1715" w:rsidRPr="007A1715">
        <w:rPr>
          <w:lang w:val="en-GB"/>
        </w:rPr>
        <w:t xml:space="preserve">n of </w:t>
      </w:r>
      <w:r w:rsidR="007A1715" w:rsidRPr="007A1715">
        <w:t>power, privileges and rights.</w:t>
      </w:r>
    </w:p>
    <w:p w14:paraId="5DB98637" w14:textId="1FBC21BE" w:rsidR="001F2ABD" w:rsidRPr="007A1715" w:rsidRDefault="001F2ABD" w:rsidP="001F2ABD">
      <w:pPr>
        <w:spacing w:after="0" w:line="240" w:lineRule="auto"/>
        <w:jc w:val="center"/>
      </w:pPr>
    </w:p>
    <w:p w14:paraId="60FCB589" w14:textId="77777777" w:rsidR="005543E7" w:rsidRDefault="005543E7" w:rsidP="005543E7">
      <w:pPr>
        <w:pStyle w:val="Heading3"/>
        <w:spacing w:line="240" w:lineRule="auto"/>
        <w:rPr>
          <w:lang w:val="en-GB"/>
        </w:rPr>
      </w:pPr>
      <w:r>
        <w:rPr>
          <w:lang w:val="en-GB"/>
        </w:rPr>
        <w:t>Strategic Objective 1:</w:t>
      </w:r>
    </w:p>
    <w:p w14:paraId="351C25A2" w14:textId="12F386B7" w:rsidR="005543E7" w:rsidRDefault="005543E7" w:rsidP="00EB39A7">
      <w:pPr>
        <w:spacing w:line="240" w:lineRule="auto"/>
        <w:jc w:val="both"/>
        <w:rPr>
          <w:b/>
          <w:lang w:val="en-GB"/>
        </w:rPr>
      </w:pPr>
      <w:r>
        <w:rPr>
          <w:b/>
          <w:lang w:val="en-GB"/>
        </w:rPr>
        <w:t xml:space="preserve">Advocate for the adoption of anti-racism policies and measures that recognise structural and specific forms of racism </w:t>
      </w:r>
    </w:p>
    <w:p w14:paraId="143D2767" w14:textId="77777777" w:rsidR="005543E7" w:rsidRPr="00DE62A0" w:rsidRDefault="005543E7" w:rsidP="00EB39A7">
      <w:pPr>
        <w:spacing w:after="0" w:line="240" w:lineRule="auto"/>
        <w:jc w:val="both"/>
        <w:rPr>
          <w:lang w:val="en-GB"/>
        </w:rPr>
      </w:pPr>
      <w:r w:rsidRPr="00DE62A0">
        <w:rPr>
          <w:b/>
          <w:lang w:val="en-GB"/>
        </w:rPr>
        <w:t>Outcomes</w:t>
      </w:r>
      <w:r>
        <w:rPr>
          <w:lang w:val="en-GB"/>
        </w:rPr>
        <w:t xml:space="preserve">: </w:t>
      </w:r>
    </w:p>
    <w:p w14:paraId="091D699F" w14:textId="77777777" w:rsidR="005543E7" w:rsidRPr="00F10810" w:rsidRDefault="005543E7" w:rsidP="00EB39A7">
      <w:pPr>
        <w:pStyle w:val="ListParagraph"/>
        <w:numPr>
          <w:ilvl w:val="0"/>
          <w:numId w:val="22"/>
        </w:numPr>
        <w:spacing w:after="0" w:line="240" w:lineRule="auto"/>
        <w:jc w:val="both"/>
        <w:rPr>
          <w:bCs/>
          <w:lang w:val="en-GB"/>
        </w:rPr>
      </w:pPr>
      <w:r w:rsidRPr="00F10810">
        <w:rPr>
          <w:lang w:val="en-GB"/>
        </w:rPr>
        <w:t xml:space="preserve">The European Commission adopts </w:t>
      </w:r>
      <w:r w:rsidRPr="00DE62A0">
        <w:rPr>
          <w:lang w:val="en-GB"/>
        </w:rPr>
        <w:t>EU-wide standards on National Action plans Against Racism that take into account intersectionality and multiple forms of discrimination</w:t>
      </w:r>
      <w:r w:rsidRPr="00F10810">
        <w:rPr>
          <w:lang w:val="en-GB"/>
        </w:rPr>
        <w:t xml:space="preserve"> by 2019</w:t>
      </w:r>
    </w:p>
    <w:p w14:paraId="4869B784" w14:textId="77777777" w:rsidR="005543E7" w:rsidRPr="00F10810" w:rsidRDefault="005543E7" w:rsidP="00EB39A7">
      <w:pPr>
        <w:pStyle w:val="ListParagraph"/>
        <w:numPr>
          <w:ilvl w:val="0"/>
          <w:numId w:val="22"/>
        </w:numPr>
        <w:spacing w:after="0" w:line="240" w:lineRule="auto"/>
        <w:jc w:val="both"/>
        <w:rPr>
          <w:bCs/>
          <w:lang w:val="en-GB"/>
        </w:rPr>
      </w:pPr>
      <w:r w:rsidRPr="00F10810">
        <w:rPr>
          <w:lang w:val="en-GB"/>
        </w:rPr>
        <w:t>Targeted demands and indicators of equality of outcomes are developed in close cooperation with minority led NGOs and NGOs working on specific forms of racism (Antisemitism, Afrophobia, Islamophobia, Antigypsyism and anti-migrant racism) by 2019</w:t>
      </w:r>
    </w:p>
    <w:p w14:paraId="1AB20E5F" w14:textId="4955602B" w:rsidR="005543E7" w:rsidRPr="005543E7" w:rsidRDefault="005543E7" w:rsidP="00EB39A7">
      <w:pPr>
        <w:pStyle w:val="ListParagraph"/>
        <w:numPr>
          <w:ilvl w:val="0"/>
          <w:numId w:val="22"/>
        </w:numPr>
        <w:spacing w:after="0" w:line="240" w:lineRule="auto"/>
        <w:jc w:val="both"/>
        <w:rPr>
          <w:bCs/>
          <w:lang w:val="en-GB"/>
        </w:rPr>
      </w:pPr>
      <w:r w:rsidRPr="00F10810">
        <w:rPr>
          <w:lang w:val="en-GB"/>
        </w:rPr>
        <w:t>At least 5 Member States have national strategies or specific objectives in their NAPR which recognize specific forms of racism by 2021</w:t>
      </w:r>
    </w:p>
    <w:p w14:paraId="6B573187" w14:textId="503F478D" w:rsidR="005543E7" w:rsidRPr="00F10810" w:rsidRDefault="005543E7" w:rsidP="00EB39A7">
      <w:pPr>
        <w:pStyle w:val="ListParagraph"/>
        <w:numPr>
          <w:ilvl w:val="0"/>
          <w:numId w:val="22"/>
        </w:numPr>
        <w:spacing w:after="0" w:line="240" w:lineRule="auto"/>
        <w:jc w:val="both"/>
        <w:rPr>
          <w:bCs/>
          <w:lang w:val="en-GB"/>
        </w:rPr>
      </w:pPr>
      <w:r>
        <w:rPr>
          <w:lang w:val="en-GB"/>
        </w:rPr>
        <w:t xml:space="preserve">Greater reference to </w:t>
      </w:r>
      <w:r w:rsidR="000C6675">
        <w:rPr>
          <w:lang w:val="en-GB"/>
        </w:rPr>
        <w:t>specific, intersectional and structural racism in media and policy debates</w:t>
      </w:r>
    </w:p>
    <w:p w14:paraId="0D5F447B" w14:textId="2C9DE438" w:rsidR="000C6675" w:rsidRDefault="000C6675" w:rsidP="000C6675">
      <w:pPr>
        <w:spacing w:after="0" w:line="240" w:lineRule="auto"/>
        <w:jc w:val="both"/>
        <w:rPr>
          <w:lang w:val="en-GB"/>
        </w:rPr>
      </w:pPr>
    </w:p>
    <w:p w14:paraId="58DBAA3E" w14:textId="77777777" w:rsidR="000C6675" w:rsidRDefault="000C6675" w:rsidP="000C6675">
      <w:pPr>
        <w:pStyle w:val="Heading3"/>
        <w:spacing w:line="240" w:lineRule="auto"/>
        <w:rPr>
          <w:lang w:val="en-GB"/>
        </w:rPr>
      </w:pPr>
      <w:r>
        <w:rPr>
          <w:lang w:val="en-GB"/>
        </w:rPr>
        <w:t>Strategic Objective 2:</w:t>
      </w:r>
    </w:p>
    <w:p w14:paraId="7E1EF1F9" w14:textId="77777777" w:rsidR="000C6675" w:rsidRDefault="000C6675" w:rsidP="00EB39A7">
      <w:pPr>
        <w:spacing w:line="240" w:lineRule="auto"/>
        <w:jc w:val="both"/>
        <w:rPr>
          <w:b/>
          <w:bCs/>
          <w:lang w:val="en-GB"/>
        </w:rPr>
      </w:pPr>
      <w:r>
        <w:rPr>
          <w:b/>
          <w:lang w:val="en-GB"/>
        </w:rPr>
        <w:t xml:space="preserve">Ensure that </w:t>
      </w:r>
      <w:r w:rsidRPr="00E72D00">
        <w:rPr>
          <w:b/>
          <w:lang w:val="en-GB"/>
        </w:rPr>
        <w:t xml:space="preserve">Member States collect reliable and comparative equality data </w:t>
      </w:r>
      <w:r w:rsidRPr="00A60762">
        <w:rPr>
          <w:b/>
          <w:lang w:val="en-GB"/>
        </w:rPr>
        <w:t xml:space="preserve">in line with </w:t>
      </w:r>
      <w:r w:rsidRPr="00E72D00">
        <w:rPr>
          <w:b/>
          <w:lang w:val="en-GB"/>
        </w:rPr>
        <w:t>fundamental rights and data protection standards</w:t>
      </w:r>
    </w:p>
    <w:p w14:paraId="212F3206" w14:textId="77777777" w:rsidR="000C6675" w:rsidRPr="00DE62A0" w:rsidRDefault="000C6675" w:rsidP="00EB39A7">
      <w:pPr>
        <w:spacing w:after="0" w:line="240" w:lineRule="auto"/>
        <w:jc w:val="both"/>
        <w:rPr>
          <w:b/>
          <w:bCs/>
          <w:lang w:val="en-GB"/>
        </w:rPr>
      </w:pPr>
      <w:r w:rsidRPr="00DE62A0">
        <w:rPr>
          <w:b/>
          <w:bCs/>
          <w:lang w:val="en-GB"/>
        </w:rPr>
        <w:t>Outcomes:</w:t>
      </w:r>
    </w:p>
    <w:p w14:paraId="2A9ED2B8" w14:textId="77777777" w:rsidR="000C6675" w:rsidRPr="000C6675" w:rsidRDefault="000C6675" w:rsidP="00EB39A7">
      <w:pPr>
        <w:pStyle w:val="ListParagraph"/>
        <w:numPr>
          <w:ilvl w:val="0"/>
          <w:numId w:val="33"/>
        </w:numPr>
        <w:spacing w:after="0" w:line="240" w:lineRule="auto"/>
        <w:rPr>
          <w:lang w:val="en-GB"/>
        </w:rPr>
      </w:pPr>
      <w:r w:rsidRPr="000C6675">
        <w:rPr>
          <w:lang w:val="en-GB"/>
        </w:rPr>
        <w:t>The European Commission publishes guidelines on equality data collection disaggregated by race, ethnicity and religion by the end of 2018</w:t>
      </w:r>
    </w:p>
    <w:p w14:paraId="2A069BB6" w14:textId="77777777" w:rsidR="000C6675" w:rsidRPr="00F10810" w:rsidRDefault="000C6675" w:rsidP="00EB39A7">
      <w:pPr>
        <w:pStyle w:val="ListParagraph"/>
        <w:numPr>
          <w:ilvl w:val="0"/>
          <w:numId w:val="24"/>
        </w:numPr>
        <w:spacing w:after="0" w:line="240" w:lineRule="auto"/>
        <w:jc w:val="both"/>
        <w:rPr>
          <w:lang w:val="en-GB"/>
        </w:rPr>
      </w:pPr>
      <w:r w:rsidRPr="00F10810">
        <w:rPr>
          <w:lang w:val="en-GB"/>
        </w:rPr>
        <w:t>Equality data based on self-identification are being more widely collected (FRA, Member States, equality bodies, NGOs) including on evaluating equality policies</w:t>
      </w:r>
      <w:r>
        <w:rPr>
          <w:lang w:val="en-GB"/>
        </w:rPr>
        <w:t xml:space="preserve"> by 2021</w:t>
      </w:r>
    </w:p>
    <w:p w14:paraId="5A9057CD" w14:textId="77777777" w:rsidR="000C6675" w:rsidRPr="00F10810" w:rsidRDefault="000C6675" w:rsidP="00EB39A7">
      <w:pPr>
        <w:pStyle w:val="ListParagraph"/>
        <w:numPr>
          <w:ilvl w:val="0"/>
          <w:numId w:val="24"/>
        </w:numPr>
        <w:spacing w:after="0" w:line="240" w:lineRule="auto"/>
        <w:jc w:val="both"/>
        <w:rPr>
          <w:lang w:val="en-GB"/>
        </w:rPr>
      </w:pPr>
      <w:r w:rsidRPr="00F10810">
        <w:rPr>
          <w:lang w:val="en-GB"/>
        </w:rPr>
        <w:t>More members of minority communities support equality data collection, challenge wrongful labels and data abuses and are empowered to advocate for data collection at their level</w:t>
      </w:r>
      <w:r>
        <w:rPr>
          <w:lang w:val="en-GB"/>
        </w:rPr>
        <w:t xml:space="preserve"> by 2020</w:t>
      </w:r>
    </w:p>
    <w:p w14:paraId="6E8546A3" w14:textId="4DAACB3E" w:rsidR="000C6675" w:rsidRPr="00F10810" w:rsidRDefault="000C6675" w:rsidP="00EB39A7">
      <w:pPr>
        <w:pStyle w:val="ListParagraph"/>
        <w:numPr>
          <w:ilvl w:val="0"/>
          <w:numId w:val="24"/>
        </w:numPr>
        <w:spacing w:after="0" w:line="240" w:lineRule="auto"/>
        <w:jc w:val="both"/>
        <w:rPr>
          <w:lang w:val="en-GB"/>
        </w:rPr>
      </w:pPr>
      <w:r w:rsidRPr="00F10810">
        <w:rPr>
          <w:lang w:val="en-GB"/>
        </w:rPr>
        <w:t>Equality data collection is included in policy planning and data populate indicators including on National Action Plans Against Racism or national strategies against different forms of racism</w:t>
      </w:r>
      <w:r>
        <w:rPr>
          <w:lang w:val="en-GB"/>
        </w:rPr>
        <w:t xml:space="preserve"> by 2021</w:t>
      </w:r>
    </w:p>
    <w:p w14:paraId="093CB335" w14:textId="77777777" w:rsidR="000C6675" w:rsidRDefault="000C6675" w:rsidP="000C6675">
      <w:pPr>
        <w:pStyle w:val="ListParagraph"/>
        <w:spacing w:after="0" w:line="240" w:lineRule="auto"/>
        <w:jc w:val="both"/>
        <w:rPr>
          <w:lang w:val="en-GB"/>
        </w:rPr>
      </w:pPr>
    </w:p>
    <w:p w14:paraId="0393B498" w14:textId="77777777" w:rsidR="000C6675" w:rsidRDefault="000C6675" w:rsidP="000C6675">
      <w:pPr>
        <w:pStyle w:val="Heading3"/>
        <w:spacing w:line="240" w:lineRule="auto"/>
        <w:rPr>
          <w:lang w:val="en-GB"/>
        </w:rPr>
      </w:pPr>
      <w:r>
        <w:rPr>
          <w:lang w:val="en-GB"/>
        </w:rPr>
        <w:lastRenderedPageBreak/>
        <w:t>Strategic Objective 3:</w:t>
      </w:r>
    </w:p>
    <w:p w14:paraId="5483EF2E" w14:textId="77777777" w:rsidR="000C6675" w:rsidRDefault="000C6675" w:rsidP="00EB39A7">
      <w:pPr>
        <w:spacing w:line="240" w:lineRule="auto"/>
        <w:jc w:val="both"/>
        <w:rPr>
          <w:b/>
          <w:bCs/>
          <w:lang w:val="en-GB"/>
        </w:rPr>
      </w:pPr>
      <w:r>
        <w:rPr>
          <w:b/>
          <w:lang w:val="en-GB"/>
        </w:rPr>
        <w:t xml:space="preserve">Ensure that </w:t>
      </w:r>
      <w:r w:rsidRPr="00E72D00">
        <w:rPr>
          <w:b/>
          <w:lang w:val="en-GB"/>
        </w:rPr>
        <w:t xml:space="preserve">States </w:t>
      </w:r>
      <w:r>
        <w:rPr>
          <w:b/>
          <w:lang w:val="en-GB"/>
        </w:rPr>
        <w:t>effectively</w:t>
      </w:r>
      <w:r w:rsidRPr="00E72D00">
        <w:rPr>
          <w:b/>
          <w:lang w:val="en-GB"/>
        </w:rPr>
        <w:t xml:space="preserve"> respond to racist crime and speech</w:t>
      </w:r>
      <w:r>
        <w:rPr>
          <w:b/>
          <w:lang w:val="en-GB"/>
        </w:rPr>
        <w:t xml:space="preserve"> and </w:t>
      </w:r>
      <w:r w:rsidRPr="00E72D00">
        <w:rPr>
          <w:b/>
          <w:lang w:val="en-GB"/>
        </w:rPr>
        <w:t xml:space="preserve">implement </w:t>
      </w:r>
      <w:r>
        <w:rPr>
          <w:b/>
          <w:lang w:val="en-GB"/>
        </w:rPr>
        <w:t xml:space="preserve">right-based </w:t>
      </w:r>
      <w:r w:rsidRPr="00E72D00">
        <w:rPr>
          <w:b/>
          <w:lang w:val="en-GB"/>
        </w:rPr>
        <w:t>and inclusive security and policing policies</w:t>
      </w:r>
    </w:p>
    <w:p w14:paraId="7218D093" w14:textId="77777777" w:rsidR="000C6675" w:rsidRDefault="000C6675" w:rsidP="00EB39A7">
      <w:pPr>
        <w:spacing w:after="0" w:line="240" w:lineRule="auto"/>
        <w:jc w:val="both"/>
        <w:rPr>
          <w:b/>
          <w:bCs/>
          <w:lang w:val="en-GB"/>
        </w:rPr>
      </w:pPr>
      <w:r>
        <w:rPr>
          <w:b/>
          <w:bCs/>
          <w:lang w:val="en-GB"/>
        </w:rPr>
        <w:t>Outcomes:</w:t>
      </w:r>
    </w:p>
    <w:p w14:paraId="3D0691B0" w14:textId="77777777" w:rsidR="000C6675" w:rsidRDefault="000C6675" w:rsidP="00EB39A7">
      <w:pPr>
        <w:pStyle w:val="ListParagraph"/>
        <w:numPr>
          <w:ilvl w:val="0"/>
          <w:numId w:val="26"/>
        </w:numPr>
        <w:spacing w:after="0" w:line="240" w:lineRule="auto"/>
        <w:jc w:val="both"/>
        <w:rPr>
          <w:lang w:val="en-GB"/>
        </w:rPr>
      </w:pPr>
      <w:r w:rsidRPr="00F10810">
        <w:rPr>
          <w:lang w:val="en-GB"/>
        </w:rPr>
        <w:t>The European Commission publishes guidelines on the enforcement of the EU Framework Decision on racism and the Victims’ Rights Directive and opens infringement proceedings in case of systemic violation of EU law by 2019</w:t>
      </w:r>
    </w:p>
    <w:p w14:paraId="400FD133" w14:textId="77777777" w:rsidR="000C6675" w:rsidRPr="00F10810" w:rsidRDefault="000C6675" w:rsidP="00EB39A7">
      <w:pPr>
        <w:pStyle w:val="ListParagraph"/>
        <w:numPr>
          <w:ilvl w:val="0"/>
          <w:numId w:val="26"/>
        </w:numPr>
        <w:spacing w:after="0" w:line="240" w:lineRule="auto"/>
        <w:jc w:val="both"/>
        <w:rPr>
          <w:lang w:val="en-GB"/>
        </w:rPr>
      </w:pPr>
      <w:r w:rsidRPr="00F10810">
        <w:rPr>
          <w:lang w:val="en-GB"/>
        </w:rPr>
        <w:t xml:space="preserve">More members advocate for States put in place comprehensive </w:t>
      </w:r>
      <w:r w:rsidRPr="00DE62A0">
        <w:rPr>
          <w:lang w:val="en-GB"/>
        </w:rPr>
        <w:t>standardised</w:t>
      </w:r>
      <w:r w:rsidRPr="00F10810">
        <w:rPr>
          <w:lang w:val="en-GB"/>
        </w:rPr>
        <w:t xml:space="preserve"> data collection</w:t>
      </w:r>
      <w:r>
        <w:rPr>
          <w:lang w:val="en-GB"/>
        </w:rPr>
        <w:t>,</w:t>
      </w:r>
      <w:r w:rsidRPr="00F10810">
        <w:rPr>
          <w:lang w:val="en-GB"/>
        </w:rPr>
        <w:t xml:space="preserve"> to timely and effectively investigate, prosecute and sanction bias motivation including multiple biases</w:t>
      </w:r>
      <w:r>
        <w:rPr>
          <w:lang w:val="en-GB"/>
        </w:rPr>
        <w:t xml:space="preserve"> and support victims of hate crime by 2021</w:t>
      </w:r>
    </w:p>
    <w:p w14:paraId="61F3899B" w14:textId="77777777" w:rsidR="000C6675" w:rsidRPr="00F10810" w:rsidRDefault="000C6675" w:rsidP="00EB39A7">
      <w:pPr>
        <w:pStyle w:val="ListParagraph"/>
        <w:numPr>
          <w:ilvl w:val="0"/>
          <w:numId w:val="27"/>
        </w:numPr>
        <w:spacing w:after="0" w:line="240" w:lineRule="auto"/>
        <w:jc w:val="both"/>
        <w:rPr>
          <w:lang w:val="en-GB"/>
        </w:rPr>
      </w:pPr>
      <w:r w:rsidRPr="00F10810">
        <w:rPr>
          <w:lang w:val="en-GB"/>
        </w:rPr>
        <w:t xml:space="preserve">Civil society organisations document the impact of counter-terrorism and counter-radicalisation policies on victims of racism and advocate for independent civilian oversight of law enforcement agencies </w:t>
      </w:r>
    </w:p>
    <w:p w14:paraId="56F2FB17" w14:textId="77777777" w:rsidR="000C6675" w:rsidRPr="00F10810" w:rsidRDefault="000C6675" w:rsidP="00EB39A7">
      <w:pPr>
        <w:pStyle w:val="ListParagraph"/>
        <w:numPr>
          <w:ilvl w:val="0"/>
          <w:numId w:val="27"/>
        </w:numPr>
        <w:spacing w:after="0" w:line="240" w:lineRule="auto"/>
        <w:jc w:val="both"/>
        <w:rPr>
          <w:lang w:val="en-GB"/>
        </w:rPr>
      </w:pPr>
      <w:r w:rsidRPr="00F10810">
        <w:rPr>
          <w:lang w:val="en-GB"/>
        </w:rPr>
        <w:t>The EU issues guiding principles on combatting ethnic profiling</w:t>
      </w:r>
      <w:r>
        <w:rPr>
          <w:lang w:val="en-GB"/>
        </w:rPr>
        <w:t xml:space="preserve"> by the end of 2018</w:t>
      </w:r>
      <w:r w:rsidRPr="00F10810">
        <w:rPr>
          <w:lang w:val="en-GB"/>
        </w:rPr>
        <w:t xml:space="preserve">. </w:t>
      </w:r>
    </w:p>
    <w:p w14:paraId="76ECE501" w14:textId="77777777" w:rsidR="000C6675" w:rsidRPr="000C6675" w:rsidRDefault="000C6675" w:rsidP="000C6675">
      <w:pPr>
        <w:pStyle w:val="ListParagraph"/>
        <w:spacing w:after="0" w:line="240" w:lineRule="auto"/>
        <w:jc w:val="both"/>
      </w:pPr>
    </w:p>
    <w:p w14:paraId="51ACF47B" w14:textId="77777777" w:rsidR="00D12C3E" w:rsidRPr="00D12C3E" w:rsidRDefault="00D12C3E" w:rsidP="00D12C3E">
      <w:pPr>
        <w:pStyle w:val="Heading3"/>
        <w:rPr>
          <w:lang w:val="en-GB"/>
        </w:rPr>
      </w:pPr>
      <w:r w:rsidRPr="00D12C3E">
        <w:rPr>
          <w:lang w:val="en-GB"/>
        </w:rPr>
        <w:t>Strategic Objective 4:</w:t>
      </w:r>
    </w:p>
    <w:p w14:paraId="732C0373" w14:textId="77777777" w:rsidR="00D12C3E" w:rsidRPr="00D12C3E" w:rsidRDefault="00D12C3E" w:rsidP="00EB39A7">
      <w:pPr>
        <w:spacing w:after="0" w:line="240" w:lineRule="auto"/>
        <w:jc w:val="both"/>
        <w:rPr>
          <w:b/>
          <w:lang w:val="en-GB"/>
        </w:rPr>
      </w:pPr>
      <w:r w:rsidRPr="00D12C3E">
        <w:rPr>
          <w:b/>
          <w:lang w:val="en-GB"/>
        </w:rPr>
        <w:t xml:space="preserve">Reduce the employment gap for ethnic minority and migrants and ensure that Member States guarantee equal rights to residents irrespective of status and nationality. </w:t>
      </w:r>
    </w:p>
    <w:p w14:paraId="7A8D3AC6" w14:textId="77777777" w:rsidR="00D12C3E" w:rsidRPr="00D12C3E" w:rsidRDefault="00D12C3E" w:rsidP="00EB39A7">
      <w:pPr>
        <w:spacing w:after="0" w:line="240" w:lineRule="auto"/>
        <w:jc w:val="both"/>
        <w:rPr>
          <w:lang w:val="en-GB"/>
        </w:rPr>
      </w:pPr>
    </w:p>
    <w:p w14:paraId="1714C2A1" w14:textId="77777777" w:rsidR="00D12C3E" w:rsidRPr="00D12C3E" w:rsidRDefault="00D12C3E" w:rsidP="00EB39A7">
      <w:pPr>
        <w:spacing w:after="0" w:line="240" w:lineRule="auto"/>
        <w:jc w:val="both"/>
        <w:rPr>
          <w:b/>
          <w:lang w:val="en-GB"/>
        </w:rPr>
      </w:pPr>
      <w:r w:rsidRPr="00D12C3E">
        <w:rPr>
          <w:b/>
          <w:lang w:val="en-GB"/>
        </w:rPr>
        <w:t xml:space="preserve">Outcomes: </w:t>
      </w:r>
    </w:p>
    <w:p w14:paraId="189028E7" w14:textId="77777777" w:rsidR="00D12C3E" w:rsidRDefault="00D12C3E" w:rsidP="00EB39A7">
      <w:pPr>
        <w:pStyle w:val="ListParagraph"/>
        <w:numPr>
          <w:ilvl w:val="0"/>
          <w:numId w:val="36"/>
        </w:numPr>
        <w:spacing w:after="0" w:line="240" w:lineRule="auto"/>
        <w:jc w:val="both"/>
        <w:rPr>
          <w:lang w:val="en-GB"/>
        </w:rPr>
      </w:pPr>
      <w:r w:rsidRPr="00D12C3E">
        <w:rPr>
          <w:lang w:val="en-GB"/>
        </w:rPr>
        <w:t xml:space="preserve">European networks and platforms on migration, employment and human rights reflect the anti-racism perspective in their positions and advocacy </w:t>
      </w:r>
    </w:p>
    <w:p w14:paraId="1BE01475" w14:textId="1DAA0E7E" w:rsidR="00F504FD" w:rsidRPr="00D12C3E" w:rsidRDefault="00D12C3E" w:rsidP="00EB39A7">
      <w:pPr>
        <w:pStyle w:val="ListParagraph"/>
        <w:numPr>
          <w:ilvl w:val="0"/>
          <w:numId w:val="36"/>
        </w:numPr>
        <w:spacing w:after="0" w:line="240" w:lineRule="auto"/>
        <w:jc w:val="both"/>
        <w:rPr>
          <w:lang w:val="en-GB"/>
        </w:rPr>
      </w:pPr>
      <w:r w:rsidRPr="00D12C3E">
        <w:rPr>
          <w:lang w:val="en-GB"/>
        </w:rPr>
        <w:t xml:space="preserve">The Equal@Work platform recruits more business members and </w:t>
      </w:r>
      <w:r>
        <w:rPr>
          <w:lang w:val="en-GB"/>
        </w:rPr>
        <w:t>its</w:t>
      </w:r>
      <w:r w:rsidRPr="00D12C3E">
        <w:rPr>
          <w:lang w:val="en-GB"/>
        </w:rPr>
        <w:t xml:space="preserve"> toolkits and standards for race equality</w:t>
      </w:r>
      <w:r>
        <w:rPr>
          <w:lang w:val="en-GB"/>
        </w:rPr>
        <w:t xml:space="preserve"> are recognised as good practice by EU and national institutions and CSOs</w:t>
      </w:r>
    </w:p>
    <w:p w14:paraId="03D7FEE6" w14:textId="77777777" w:rsidR="002D4713" w:rsidRPr="00A60762" w:rsidRDefault="002D4713" w:rsidP="002D4713">
      <w:pPr>
        <w:pStyle w:val="Heading1"/>
        <w:rPr>
          <w:lang w:val="en-GB"/>
        </w:rPr>
      </w:pPr>
      <w:r>
        <w:rPr>
          <w:lang w:val="en-GB"/>
        </w:rPr>
        <w:t xml:space="preserve">Tools and methods </w:t>
      </w:r>
    </w:p>
    <w:p w14:paraId="7B0216CE" w14:textId="77777777" w:rsidR="002D4713" w:rsidRDefault="002D4713" w:rsidP="002D4713">
      <w:pPr>
        <w:spacing w:after="0" w:line="240" w:lineRule="auto"/>
        <w:jc w:val="both"/>
        <w:rPr>
          <w:lang w:val="en-GB"/>
        </w:rPr>
      </w:pPr>
    </w:p>
    <w:p w14:paraId="4D205FB3" w14:textId="29CF90F0" w:rsidR="003841D9" w:rsidRDefault="003841D9" w:rsidP="003841D9">
      <w:pPr>
        <w:spacing w:after="0" w:line="240" w:lineRule="auto"/>
        <w:contextualSpacing/>
        <w:jc w:val="both"/>
        <w:rPr>
          <w:lang w:val="en-GB"/>
        </w:rPr>
      </w:pPr>
      <w:r>
        <w:rPr>
          <w:b/>
          <w:lang w:val="en-GB"/>
        </w:rPr>
        <w:t>Mouvement building</w:t>
      </w:r>
      <w:r w:rsidR="006F78C5">
        <w:rPr>
          <w:lang w:val="en-GB"/>
        </w:rPr>
        <w:t>. W</w:t>
      </w:r>
      <w:r w:rsidRPr="00E72D00">
        <w:rPr>
          <w:lang w:val="en-GB"/>
        </w:rPr>
        <w:t xml:space="preserve">e </w:t>
      </w:r>
      <w:r>
        <w:rPr>
          <w:lang w:val="en-GB"/>
        </w:rPr>
        <w:t xml:space="preserve">want to build and maintain a strong </w:t>
      </w:r>
      <w:r w:rsidR="006F78C5">
        <w:rPr>
          <w:lang w:val="en-GB"/>
        </w:rPr>
        <w:t xml:space="preserve">anti-racism movement </w:t>
      </w:r>
      <w:r>
        <w:rPr>
          <w:lang w:val="en-GB"/>
        </w:rPr>
        <w:t xml:space="preserve">by strengthening </w:t>
      </w:r>
      <w:r w:rsidR="006F78C5">
        <w:rPr>
          <w:lang w:val="en-GB"/>
        </w:rPr>
        <w:t>the network</w:t>
      </w:r>
      <w:r>
        <w:rPr>
          <w:lang w:val="en-GB"/>
        </w:rPr>
        <w:t xml:space="preserve"> through capacity building</w:t>
      </w:r>
      <w:r w:rsidR="00EB39A7">
        <w:rPr>
          <w:lang w:val="en-GB"/>
        </w:rPr>
        <w:t xml:space="preserve">, </w:t>
      </w:r>
      <w:r>
        <w:rPr>
          <w:lang w:val="en-GB"/>
        </w:rPr>
        <w:t>information sharing</w:t>
      </w:r>
      <w:r w:rsidR="00EB39A7">
        <w:rPr>
          <w:lang w:val="en-GB"/>
        </w:rPr>
        <w:t xml:space="preserve"> and exchanges (</w:t>
      </w:r>
      <w:r>
        <w:rPr>
          <w:lang w:val="en-GB"/>
        </w:rPr>
        <w:t>member to member</w:t>
      </w:r>
      <w:r w:rsidR="00EB39A7">
        <w:rPr>
          <w:lang w:val="en-GB"/>
        </w:rPr>
        <w:t>,</w:t>
      </w:r>
      <w:r>
        <w:rPr>
          <w:lang w:val="en-GB"/>
        </w:rPr>
        <w:t xml:space="preserve"> members</w:t>
      </w:r>
      <w:r w:rsidR="006F78C5">
        <w:rPr>
          <w:lang w:val="en-GB"/>
        </w:rPr>
        <w:t xml:space="preserve"> to secretariat and secretariat to members</w:t>
      </w:r>
      <w:r w:rsidR="00EB39A7">
        <w:rPr>
          <w:lang w:val="en-GB"/>
        </w:rPr>
        <w:t>)</w:t>
      </w:r>
      <w:r>
        <w:rPr>
          <w:lang w:val="en-GB"/>
        </w:rPr>
        <w:t xml:space="preserve">. Members are the </w:t>
      </w:r>
      <w:r w:rsidR="00EB39A7">
        <w:rPr>
          <w:lang w:val="en-GB"/>
        </w:rPr>
        <w:t>core</w:t>
      </w:r>
      <w:r>
        <w:rPr>
          <w:lang w:val="en-GB"/>
        </w:rPr>
        <w:t xml:space="preserve"> of the network, which brings a voice to </w:t>
      </w:r>
      <w:r w:rsidR="00EB39A7">
        <w:rPr>
          <w:lang w:val="en-GB"/>
        </w:rPr>
        <w:t>more than a 100</w:t>
      </w:r>
      <w:r w:rsidRPr="00E72D00">
        <w:rPr>
          <w:lang w:val="en-GB"/>
        </w:rPr>
        <w:t xml:space="preserve"> CSOs. </w:t>
      </w:r>
      <w:r>
        <w:rPr>
          <w:lang w:val="en-GB"/>
        </w:rPr>
        <w:t>The Secretariat supports the participation of members in different forum, coordinates common activities and provides</w:t>
      </w:r>
      <w:r w:rsidRPr="00E72D00">
        <w:rPr>
          <w:lang w:val="en-GB"/>
        </w:rPr>
        <w:t xml:space="preserve"> </w:t>
      </w:r>
      <w:r>
        <w:rPr>
          <w:lang w:val="en-GB"/>
        </w:rPr>
        <w:t>tools, such as community mobilisation</w:t>
      </w:r>
      <w:r w:rsidR="006F78C5">
        <w:rPr>
          <w:lang w:val="en-GB"/>
        </w:rPr>
        <w:t xml:space="preserve"> (building community engagement, leadership, partnership, and campaigning to create </w:t>
      </w:r>
      <w:r w:rsidR="006F78C5" w:rsidRPr="006F78C5">
        <w:rPr>
          <w:lang w:val="en-GB"/>
        </w:rPr>
        <w:t>local-driven solutions to problems on the ground</w:t>
      </w:r>
      <w:r w:rsidR="006F78C5">
        <w:rPr>
          <w:lang w:val="en-GB"/>
        </w:rPr>
        <w:t>)</w:t>
      </w:r>
      <w:r w:rsidR="006F78C5" w:rsidRPr="006F78C5">
        <w:rPr>
          <w:lang w:val="en-GB"/>
        </w:rPr>
        <w:t xml:space="preserve">. </w:t>
      </w:r>
    </w:p>
    <w:p w14:paraId="05A508BB" w14:textId="77777777" w:rsidR="00EB39A7" w:rsidRDefault="00EB39A7" w:rsidP="00EB39A7">
      <w:pPr>
        <w:spacing w:after="0" w:line="240" w:lineRule="auto"/>
        <w:jc w:val="both"/>
        <w:rPr>
          <w:b/>
          <w:lang w:val="en-GB"/>
        </w:rPr>
      </w:pPr>
    </w:p>
    <w:p w14:paraId="1EB2F39D" w14:textId="476B97A2" w:rsidR="002D4713" w:rsidRPr="00E72D00" w:rsidRDefault="002D4713" w:rsidP="002D4713">
      <w:pPr>
        <w:spacing w:line="240" w:lineRule="auto"/>
        <w:jc w:val="both"/>
        <w:rPr>
          <w:lang w:val="en-GB"/>
        </w:rPr>
      </w:pPr>
      <w:r>
        <w:rPr>
          <w:b/>
          <w:lang w:val="en-GB"/>
        </w:rPr>
        <w:t>Technical advocacy</w:t>
      </w:r>
      <w:r w:rsidR="004C207B">
        <w:rPr>
          <w:b/>
          <w:lang w:val="en-GB"/>
        </w:rPr>
        <w:t xml:space="preserve">. </w:t>
      </w:r>
      <w:r w:rsidR="004C207B" w:rsidRPr="004C207B">
        <w:rPr>
          <w:lang w:val="en-GB"/>
        </w:rPr>
        <w:t>W</w:t>
      </w:r>
      <w:r>
        <w:rPr>
          <w:lang w:val="en-GB"/>
        </w:rPr>
        <w:t>e identify the key routes of influence at EU and national level</w:t>
      </w:r>
      <w:r w:rsidR="006C177C">
        <w:rPr>
          <w:lang w:val="en-GB"/>
        </w:rPr>
        <w:t>s and deliver</w:t>
      </w:r>
      <w:r>
        <w:rPr>
          <w:lang w:val="en-GB"/>
        </w:rPr>
        <w:t xml:space="preserve"> </w:t>
      </w:r>
      <w:r w:rsidR="006C177C">
        <w:rPr>
          <w:lang w:val="en-GB"/>
        </w:rPr>
        <w:t xml:space="preserve">direct meetings and messages to </w:t>
      </w:r>
      <w:r w:rsidRPr="00E72D00">
        <w:rPr>
          <w:lang w:val="en-GB"/>
        </w:rPr>
        <w:t>decision makers (institutions and political leaders)</w:t>
      </w:r>
      <w:r w:rsidR="006C177C">
        <w:rPr>
          <w:lang w:val="en-GB"/>
        </w:rPr>
        <w:t>.</w:t>
      </w:r>
      <w:r w:rsidRPr="00CF721F">
        <w:rPr>
          <w:lang w:val="en-GB"/>
        </w:rPr>
        <w:t xml:space="preserve"> </w:t>
      </w:r>
      <w:r w:rsidR="004C207B">
        <w:rPr>
          <w:lang w:val="en-GB"/>
        </w:rPr>
        <w:t>We engage in evidence-based advocacy based on members’ experience with manifestation of racism and equality expertise. Our main targets are:</w:t>
      </w:r>
      <w:r>
        <w:rPr>
          <w:lang w:val="en-GB"/>
        </w:rPr>
        <w:t xml:space="preserve"> EC </w:t>
      </w:r>
      <w:r w:rsidR="006C177C">
        <w:rPr>
          <w:lang w:val="en-GB"/>
        </w:rPr>
        <w:t>President, EC First Vice-</w:t>
      </w:r>
      <w:r>
        <w:rPr>
          <w:lang w:val="en-GB"/>
        </w:rPr>
        <w:t>P</w:t>
      </w:r>
      <w:r w:rsidR="006C177C">
        <w:rPr>
          <w:lang w:val="en-GB"/>
        </w:rPr>
        <w:t>resident</w:t>
      </w:r>
      <w:r>
        <w:rPr>
          <w:lang w:val="en-GB"/>
        </w:rPr>
        <w:t xml:space="preserve">, Commissioner </w:t>
      </w:r>
      <w:r w:rsidR="006C177C">
        <w:rPr>
          <w:lang w:val="en-GB"/>
        </w:rPr>
        <w:t xml:space="preserve">for </w:t>
      </w:r>
      <w:r>
        <w:rPr>
          <w:lang w:val="en-GB"/>
        </w:rPr>
        <w:t xml:space="preserve">Justice, DG JUST (C1 and D2), DG HOME (B1 and D2), DG EMPL, </w:t>
      </w:r>
      <w:r w:rsidR="006C177C">
        <w:rPr>
          <w:lang w:val="en-GB"/>
        </w:rPr>
        <w:t>key MEPs (</w:t>
      </w:r>
      <w:r>
        <w:rPr>
          <w:lang w:val="en-GB"/>
        </w:rPr>
        <w:t>LIBE members, EMPL members, ARDI</w:t>
      </w:r>
      <w:r w:rsidR="006C177C">
        <w:rPr>
          <w:lang w:val="en-GB"/>
        </w:rPr>
        <w:t xml:space="preserve"> members</w:t>
      </w:r>
      <w:r>
        <w:rPr>
          <w:lang w:val="en-GB"/>
        </w:rPr>
        <w:t>, TERR</w:t>
      </w:r>
      <w:r w:rsidR="006C177C">
        <w:rPr>
          <w:lang w:val="en-GB"/>
        </w:rPr>
        <w:t xml:space="preserve"> members</w:t>
      </w:r>
      <w:r>
        <w:rPr>
          <w:lang w:val="en-GB"/>
        </w:rPr>
        <w:t>, FEMM</w:t>
      </w:r>
      <w:r w:rsidR="006C177C">
        <w:rPr>
          <w:lang w:val="en-GB"/>
        </w:rPr>
        <w:t xml:space="preserve"> members), EU Presidencies, </w:t>
      </w:r>
      <w:r>
        <w:rPr>
          <w:lang w:val="en-GB"/>
        </w:rPr>
        <w:t>Ministries of Justice, Interior, Employment and social affairs – staff responsible for hate crime, policing and inclusion/equality policies, statistics offices, equality bodies and national human rights institutions</w:t>
      </w:r>
      <w:r w:rsidR="006C177C">
        <w:rPr>
          <w:lang w:val="en-GB"/>
        </w:rPr>
        <w:t>.</w:t>
      </w:r>
      <w:r>
        <w:rPr>
          <w:lang w:val="en-GB"/>
        </w:rPr>
        <w:t xml:space="preserve"> </w:t>
      </w:r>
    </w:p>
    <w:p w14:paraId="5F6DF1FF" w14:textId="5A74DA3D" w:rsidR="002D4713" w:rsidRPr="00CF721F" w:rsidRDefault="002D4713" w:rsidP="002D4713">
      <w:pPr>
        <w:spacing w:after="0" w:line="240" w:lineRule="auto"/>
        <w:jc w:val="both"/>
        <w:rPr>
          <w:lang w:val="en-GB"/>
        </w:rPr>
      </w:pPr>
      <w:r w:rsidRPr="00CF721F">
        <w:rPr>
          <w:b/>
          <w:lang w:val="en-GB"/>
        </w:rPr>
        <w:t>Research</w:t>
      </w:r>
      <w:r w:rsidR="004C207B">
        <w:rPr>
          <w:b/>
          <w:lang w:val="en-GB"/>
        </w:rPr>
        <w:t xml:space="preserve">. </w:t>
      </w:r>
      <w:r w:rsidR="0005031F">
        <w:rPr>
          <w:lang w:val="en-GB"/>
        </w:rPr>
        <w:t xml:space="preserve"> The network’s research – conducted through questionnaires </w:t>
      </w:r>
      <w:r w:rsidR="00EB39A7">
        <w:rPr>
          <w:lang w:val="en-GB"/>
        </w:rPr>
        <w:t>filled by</w:t>
      </w:r>
      <w:r w:rsidR="0005031F">
        <w:rPr>
          <w:lang w:val="en-GB"/>
        </w:rPr>
        <w:t xml:space="preserve"> experts within and beyond the membership – is a collective effort to document the causes and manifestation of structural racial discrimination. </w:t>
      </w:r>
      <w:r w:rsidR="004C207B">
        <w:rPr>
          <w:lang w:val="en-GB"/>
        </w:rPr>
        <w:t>It brings t</w:t>
      </w:r>
      <w:r w:rsidR="004C207B" w:rsidRPr="00CF721F">
        <w:rPr>
          <w:lang w:val="en-GB"/>
        </w:rPr>
        <w:t xml:space="preserve">he perspective of </w:t>
      </w:r>
      <w:r w:rsidR="004C207B">
        <w:rPr>
          <w:lang w:val="en-GB"/>
        </w:rPr>
        <w:t xml:space="preserve">civil society organisations and </w:t>
      </w:r>
      <w:r w:rsidR="004C207B" w:rsidRPr="00CF721F">
        <w:rPr>
          <w:lang w:val="en-GB"/>
        </w:rPr>
        <w:t>grassroot activists to the attention of decision-make</w:t>
      </w:r>
      <w:r w:rsidR="004C207B">
        <w:rPr>
          <w:lang w:val="en-GB"/>
        </w:rPr>
        <w:t xml:space="preserve">rs. </w:t>
      </w:r>
      <w:r w:rsidR="0005031F">
        <w:rPr>
          <w:lang w:val="en-GB"/>
        </w:rPr>
        <w:t>In the abse</w:t>
      </w:r>
      <w:r w:rsidR="004C207B">
        <w:rPr>
          <w:lang w:val="en-GB"/>
        </w:rPr>
        <w:t>nce of official equality data in</w:t>
      </w:r>
      <w:r w:rsidR="0005031F">
        <w:rPr>
          <w:lang w:val="en-GB"/>
        </w:rPr>
        <w:t xml:space="preserve"> most EU Member States, our research brings evidence of race inequalities.</w:t>
      </w:r>
      <w:r w:rsidRPr="00CF721F">
        <w:rPr>
          <w:lang w:val="en-GB"/>
        </w:rPr>
        <w:t xml:space="preserve"> </w:t>
      </w:r>
      <w:r w:rsidR="004C207B">
        <w:rPr>
          <w:lang w:val="en-GB"/>
        </w:rPr>
        <w:t>Research strengthens t</w:t>
      </w:r>
      <w:r w:rsidR="006C177C">
        <w:rPr>
          <w:lang w:val="en-GB"/>
        </w:rPr>
        <w:t>he capacity of the network to</w:t>
      </w:r>
      <w:r w:rsidRPr="00CF721F">
        <w:rPr>
          <w:lang w:val="en-GB"/>
        </w:rPr>
        <w:t xml:space="preserve"> advocate for improved legislation and practices.  </w:t>
      </w:r>
    </w:p>
    <w:p w14:paraId="7D306A9A" w14:textId="216A136A" w:rsidR="002D4713" w:rsidRDefault="002D4713" w:rsidP="002D4713">
      <w:pPr>
        <w:spacing w:after="0" w:line="240" w:lineRule="auto"/>
        <w:contextualSpacing/>
        <w:jc w:val="both"/>
        <w:rPr>
          <w:b/>
          <w:lang w:val="en-GB"/>
        </w:rPr>
      </w:pPr>
      <w:r>
        <w:rPr>
          <w:b/>
          <w:lang w:val="en-GB"/>
        </w:rPr>
        <w:lastRenderedPageBreak/>
        <w:tab/>
      </w:r>
    </w:p>
    <w:p w14:paraId="60DD60FC" w14:textId="5AFB2276" w:rsidR="002D4713" w:rsidRPr="00DE62A0" w:rsidRDefault="002D4713" w:rsidP="002D4713">
      <w:pPr>
        <w:spacing w:after="0" w:line="240" w:lineRule="auto"/>
        <w:contextualSpacing/>
        <w:jc w:val="both"/>
        <w:rPr>
          <w:rFonts w:cs="TimesNewRomanPSMT"/>
        </w:rPr>
      </w:pPr>
      <w:r w:rsidRPr="00E72D00">
        <w:rPr>
          <w:b/>
          <w:lang w:val="en-GB"/>
        </w:rPr>
        <w:t>Communication</w:t>
      </w:r>
      <w:r w:rsidR="00DF0537">
        <w:rPr>
          <w:b/>
          <w:lang w:val="en-GB"/>
        </w:rPr>
        <w:t xml:space="preserve"> techniques and messaging</w:t>
      </w:r>
      <w:r w:rsidR="004C207B">
        <w:rPr>
          <w:b/>
          <w:lang w:val="en-GB"/>
        </w:rPr>
        <w:t>.</w:t>
      </w:r>
      <w:r w:rsidRPr="00E72D00">
        <w:rPr>
          <w:lang w:val="en-GB"/>
        </w:rPr>
        <w:t xml:space="preserve"> </w:t>
      </w:r>
      <w:r w:rsidR="0005031F">
        <w:rPr>
          <w:rFonts w:cs="TimesNewRomanPSMT"/>
        </w:rPr>
        <w:t xml:space="preserve">We </w:t>
      </w:r>
      <w:r w:rsidR="004C207B">
        <w:rPr>
          <w:rFonts w:cs="TimesNewRomanPSMT"/>
        </w:rPr>
        <w:t>want to raise</w:t>
      </w:r>
      <w:r w:rsidR="0005031F" w:rsidRPr="00684739">
        <w:rPr>
          <w:rFonts w:cs="TimesNewRomanPSMT"/>
        </w:rPr>
        <w:t xml:space="preserve"> awareness of </w:t>
      </w:r>
      <w:r w:rsidR="004C207B" w:rsidRPr="00684739">
        <w:rPr>
          <w:rFonts w:cs="TimesNewRomanPSMT"/>
        </w:rPr>
        <w:t>EU and nati</w:t>
      </w:r>
      <w:r w:rsidR="004C207B">
        <w:rPr>
          <w:rFonts w:cs="TimesNewRomanPSMT"/>
        </w:rPr>
        <w:t xml:space="preserve">onal policy makers </w:t>
      </w:r>
      <w:r w:rsidR="0005031F" w:rsidRPr="00684739">
        <w:rPr>
          <w:rFonts w:cs="TimesNewRomanPSMT"/>
        </w:rPr>
        <w:t>and empower</w:t>
      </w:r>
      <w:r w:rsidR="004C207B">
        <w:rPr>
          <w:rFonts w:cs="TimesNewRomanPSMT"/>
        </w:rPr>
        <w:t xml:space="preserve"> them to take action.</w:t>
      </w:r>
      <w:r w:rsidR="0005031F" w:rsidRPr="00684739">
        <w:rPr>
          <w:rFonts w:cs="TimesNewRomanPSMT"/>
        </w:rPr>
        <w:t xml:space="preserve"> </w:t>
      </w:r>
      <w:r w:rsidR="004C207B">
        <w:rPr>
          <w:rFonts w:cs="TimesNewRomanPSMT"/>
        </w:rPr>
        <w:t xml:space="preserve">Raising </w:t>
      </w:r>
      <w:r w:rsidR="00EB39A7">
        <w:rPr>
          <w:rFonts w:cs="TimesNewRomanPSMT"/>
        </w:rPr>
        <w:t>our</w:t>
      </w:r>
      <w:r w:rsidR="004C207B">
        <w:rPr>
          <w:rFonts w:cs="TimesNewRomanPSMT"/>
        </w:rPr>
        <w:t xml:space="preserve"> profile as a leading anti-racism network, </w:t>
      </w:r>
      <w:r w:rsidR="00EB39A7">
        <w:rPr>
          <w:rFonts w:cs="TimesNewRomanPSMT"/>
        </w:rPr>
        <w:t xml:space="preserve">we </w:t>
      </w:r>
      <w:r w:rsidRPr="00684739">
        <w:rPr>
          <w:rFonts w:cs="TimesNewRomanPSMT"/>
        </w:rPr>
        <w:t>foc</w:t>
      </w:r>
      <w:r w:rsidR="004C207B">
        <w:rPr>
          <w:rFonts w:cs="TimesNewRomanPSMT"/>
        </w:rPr>
        <w:t>us on strategic media relations,</w:t>
      </w:r>
      <w:r w:rsidRPr="00684739">
        <w:rPr>
          <w:rFonts w:cs="TimesNewRomanPSMT"/>
        </w:rPr>
        <w:t xml:space="preserve"> digital and social media platforms</w:t>
      </w:r>
      <w:r w:rsidR="00EB39A7">
        <w:rPr>
          <w:rFonts w:cs="TimesNewRomanPSMT"/>
        </w:rPr>
        <w:t>,</w:t>
      </w:r>
      <w:r w:rsidRPr="00684739">
        <w:rPr>
          <w:rFonts w:cs="TimesNewRomanPSMT"/>
        </w:rPr>
        <w:t xml:space="preserve"> create our own content, visual c</w:t>
      </w:r>
      <w:r w:rsidR="004C207B">
        <w:rPr>
          <w:rFonts w:cs="TimesNewRomanPSMT"/>
        </w:rPr>
        <w:t xml:space="preserve">ommunications and story-telling. Cooperation and </w:t>
      </w:r>
      <w:r w:rsidRPr="00684739">
        <w:rPr>
          <w:rFonts w:cs="TimesNewRomanPSMT"/>
        </w:rPr>
        <w:t>synergies</w:t>
      </w:r>
      <w:r w:rsidR="004C207B">
        <w:rPr>
          <w:rFonts w:cs="TimesNewRomanPSMT"/>
        </w:rPr>
        <w:t xml:space="preserve"> building</w:t>
      </w:r>
      <w:r w:rsidRPr="00684739">
        <w:rPr>
          <w:rFonts w:cs="TimesNewRomanPSMT"/>
        </w:rPr>
        <w:t xml:space="preserve"> </w:t>
      </w:r>
      <w:r w:rsidR="0005031F">
        <w:rPr>
          <w:rFonts w:cs="TimesNewRomanPSMT"/>
        </w:rPr>
        <w:t>of</w:t>
      </w:r>
      <w:r w:rsidRPr="00684739">
        <w:rPr>
          <w:rFonts w:cs="TimesNewRomanPSMT"/>
        </w:rPr>
        <w:t xml:space="preserve"> ENAR members i</w:t>
      </w:r>
      <w:r w:rsidR="00EB39A7">
        <w:rPr>
          <w:rFonts w:cs="TimesNewRomanPSMT"/>
        </w:rPr>
        <w:t>s crucial to</w:t>
      </w:r>
      <w:r w:rsidRPr="00684739">
        <w:rPr>
          <w:rFonts w:cs="TimesNewRomanPSMT"/>
        </w:rPr>
        <w:t xml:space="preserve"> our communications work. We </w:t>
      </w:r>
      <w:r w:rsidR="0005031F">
        <w:rPr>
          <w:rFonts w:cs="TimesNewRomanPSMT"/>
        </w:rPr>
        <w:t>will als</w:t>
      </w:r>
      <w:r w:rsidR="00DF0537">
        <w:rPr>
          <w:rFonts w:cs="TimesNewRomanPSMT"/>
        </w:rPr>
        <w:t>o</w:t>
      </w:r>
      <w:r w:rsidR="0005031F">
        <w:rPr>
          <w:rFonts w:cs="TimesNewRomanPSMT"/>
        </w:rPr>
        <w:t xml:space="preserve"> work on messaging</w:t>
      </w:r>
      <w:r w:rsidR="00DF0537">
        <w:rPr>
          <w:rFonts w:cs="TimesNewRomanPSMT"/>
        </w:rPr>
        <w:t xml:space="preserve"> through developing concrete and common messages for the network and support </w:t>
      </w:r>
      <w:r w:rsidR="00EB39A7">
        <w:rPr>
          <w:rFonts w:cs="TimesNewRomanPSMT"/>
        </w:rPr>
        <w:t>t</w:t>
      </w:r>
      <w:r w:rsidR="00DF0537">
        <w:rPr>
          <w:rFonts w:cs="TimesNewRomanPSMT"/>
        </w:rPr>
        <w:t>he creation of new frames</w:t>
      </w:r>
      <w:r w:rsidRPr="00684739">
        <w:rPr>
          <w:rFonts w:cs="TimesNewRomanPSMT"/>
        </w:rPr>
        <w:t xml:space="preserve"> to shape the media and political discourse on racial equality.</w:t>
      </w:r>
    </w:p>
    <w:p w14:paraId="27DE888D" w14:textId="77777777" w:rsidR="002D4713" w:rsidRDefault="002D4713" w:rsidP="002D4713">
      <w:pPr>
        <w:spacing w:after="0" w:line="240" w:lineRule="auto"/>
        <w:contextualSpacing/>
        <w:jc w:val="both"/>
        <w:rPr>
          <w:rFonts w:cs="TimesNewRomanPSMT"/>
          <w:lang w:val="en-GB"/>
        </w:rPr>
      </w:pPr>
    </w:p>
    <w:p w14:paraId="577EB4BF" w14:textId="5F4DC576" w:rsidR="002D4713" w:rsidRDefault="009B7EC3" w:rsidP="002D4713">
      <w:pPr>
        <w:spacing w:after="0" w:line="240" w:lineRule="auto"/>
        <w:contextualSpacing/>
        <w:jc w:val="both"/>
        <w:rPr>
          <w:lang w:val="en-GB"/>
        </w:rPr>
      </w:pPr>
      <w:r>
        <w:rPr>
          <w:b/>
          <w:lang w:val="en-GB"/>
        </w:rPr>
        <w:t>Partnership</w:t>
      </w:r>
      <w:r w:rsidR="006E2BE6">
        <w:rPr>
          <w:b/>
          <w:lang w:val="en-GB"/>
        </w:rPr>
        <w:t xml:space="preserve">. </w:t>
      </w:r>
      <w:r w:rsidR="006E2BE6" w:rsidRPr="006E2BE6">
        <w:rPr>
          <w:lang w:val="en-GB"/>
        </w:rPr>
        <w:t xml:space="preserve">We </w:t>
      </w:r>
      <w:r w:rsidR="006E2BE6">
        <w:rPr>
          <w:lang w:val="en-GB"/>
        </w:rPr>
        <w:t>engage in strategic partnership with platforms of NGOs that work on employment, social inclusion, human rights</w:t>
      </w:r>
      <w:r w:rsidR="00EB39A7">
        <w:rPr>
          <w:lang w:val="en-GB"/>
        </w:rPr>
        <w:t xml:space="preserve"> and</w:t>
      </w:r>
      <w:r w:rsidR="006E2BE6">
        <w:rPr>
          <w:lang w:val="en-GB"/>
        </w:rPr>
        <w:t xml:space="preserve"> migration</w:t>
      </w:r>
      <w:r w:rsidR="00DF0537">
        <w:rPr>
          <w:lang w:val="en-GB"/>
        </w:rPr>
        <w:t xml:space="preserve"> to mainstream race equality. </w:t>
      </w:r>
      <w:r w:rsidR="00CD220A">
        <w:rPr>
          <w:lang w:val="en-GB"/>
        </w:rPr>
        <w:t>We</w:t>
      </w:r>
      <w:r w:rsidR="00DF0537">
        <w:rPr>
          <w:lang w:val="en-GB"/>
        </w:rPr>
        <w:t xml:space="preserve"> create multi-stakeholder dialogue through steering group of experts gathering EU institution representatives, CSOs, foundations, academics, etc. Our </w:t>
      </w:r>
      <w:r w:rsidR="002D4713" w:rsidRPr="0020346C">
        <w:rPr>
          <w:lang w:val="en-GB"/>
        </w:rPr>
        <w:t xml:space="preserve">Equal@work Platform </w:t>
      </w:r>
      <w:r w:rsidR="00DF0537">
        <w:rPr>
          <w:lang w:val="en-GB"/>
        </w:rPr>
        <w:t>is also</w:t>
      </w:r>
      <w:r w:rsidR="00CD220A">
        <w:rPr>
          <w:lang w:val="en-GB"/>
        </w:rPr>
        <w:t xml:space="preserve"> a </w:t>
      </w:r>
      <w:r w:rsidR="00DF0537">
        <w:rPr>
          <w:lang w:val="en-GB"/>
        </w:rPr>
        <w:t xml:space="preserve">unique initiative gathering private and public employers, trade unions, policy-makers and NGOs to advance standards and practice on racial and religious diversity in employment. </w:t>
      </w:r>
    </w:p>
    <w:p w14:paraId="423EEA86" w14:textId="77777777" w:rsidR="00DF0537" w:rsidRDefault="00DF0537" w:rsidP="002D4713">
      <w:pPr>
        <w:spacing w:after="0" w:line="240" w:lineRule="auto"/>
        <w:contextualSpacing/>
        <w:jc w:val="both"/>
        <w:rPr>
          <w:b/>
          <w:lang w:val="en-GB"/>
        </w:rPr>
      </w:pPr>
    </w:p>
    <w:p w14:paraId="32E8DB81" w14:textId="5A47A529" w:rsidR="002D4713" w:rsidRPr="00DE62A0" w:rsidRDefault="00DF0537" w:rsidP="002D4713">
      <w:pPr>
        <w:spacing w:after="0" w:line="240" w:lineRule="auto"/>
        <w:contextualSpacing/>
        <w:jc w:val="both"/>
        <w:rPr>
          <w:lang w:val="en-GB"/>
        </w:rPr>
      </w:pPr>
      <w:r>
        <w:rPr>
          <w:b/>
          <w:lang w:val="en-GB"/>
        </w:rPr>
        <w:t xml:space="preserve">Participation and empowerment of people of colour. </w:t>
      </w:r>
      <w:r w:rsidRPr="00DF0537">
        <w:rPr>
          <w:lang w:val="en-GB"/>
        </w:rPr>
        <w:t>Through members and partners</w:t>
      </w:r>
      <w:r>
        <w:rPr>
          <w:lang w:val="en-GB"/>
        </w:rPr>
        <w:t xml:space="preserve">, people of colour (ethnic and religious minorities and migrants) participate in </w:t>
      </w:r>
      <w:r w:rsidR="004C207B">
        <w:rPr>
          <w:lang w:val="en-GB"/>
        </w:rPr>
        <w:t xml:space="preserve">EU </w:t>
      </w:r>
      <w:r>
        <w:rPr>
          <w:lang w:val="en-GB"/>
        </w:rPr>
        <w:t>decision-making and consultation</w:t>
      </w:r>
      <w:r w:rsidR="000260B7">
        <w:rPr>
          <w:lang w:val="en-GB"/>
        </w:rPr>
        <w:t xml:space="preserve"> processes. The network equips people of colour</w:t>
      </w:r>
      <w:r w:rsidR="00EA613F">
        <w:rPr>
          <w:lang w:val="en-GB"/>
        </w:rPr>
        <w:t xml:space="preserve"> with tools and opportunities to challenge and report their experience of racism</w:t>
      </w:r>
      <w:r w:rsidR="00EB39A7">
        <w:rPr>
          <w:lang w:val="en-GB"/>
        </w:rPr>
        <w:t xml:space="preserve"> at both EU and national levels</w:t>
      </w:r>
      <w:r w:rsidR="00EA613F">
        <w:rPr>
          <w:lang w:val="en-GB"/>
        </w:rPr>
        <w:t xml:space="preserve">. We provide a platform for cross-community cooperation and mobilisation including </w:t>
      </w:r>
      <w:r w:rsidR="00CD220A">
        <w:rPr>
          <w:lang w:val="en-GB"/>
        </w:rPr>
        <w:t>of the majority population</w:t>
      </w:r>
      <w:r w:rsidR="00EA613F">
        <w:rPr>
          <w:lang w:val="en-GB"/>
        </w:rPr>
        <w:t>.</w:t>
      </w:r>
      <w:r w:rsidR="002D4713" w:rsidRPr="00DF0537">
        <w:rPr>
          <w:lang w:val="en-GB"/>
        </w:rPr>
        <w:tab/>
      </w:r>
    </w:p>
    <w:p w14:paraId="2A39AEB8" w14:textId="77777777" w:rsidR="002D4713" w:rsidRPr="00DE62A0" w:rsidRDefault="002D4713" w:rsidP="002D4713">
      <w:pPr>
        <w:spacing w:after="0" w:line="240" w:lineRule="auto"/>
        <w:contextualSpacing/>
        <w:jc w:val="both"/>
        <w:rPr>
          <w:i/>
          <w:lang w:val="en-GB"/>
        </w:rPr>
      </w:pPr>
    </w:p>
    <w:p w14:paraId="17A36FD9" w14:textId="139027C6" w:rsidR="002D4713" w:rsidRDefault="002D4713" w:rsidP="002D4713">
      <w:pPr>
        <w:spacing w:after="0" w:line="240" w:lineRule="auto"/>
        <w:contextualSpacing/>
        <w:jc w:val="both"/>
        <w:rPr>
          <w:lang w:val="en-GB"/>
        </w:rPr>
      </w:pPr>
      <w:r>
        <w:rPr>
          <w:b/>
          <w:lang w:val="en-GB"/>
        </w:rPr>
        <w:t>Governance</w:t>
      </w:r>
      <w:r w:rsidRPr="005F6FE0">
        <w:rPr>
          <w:lang w:val="en-GB"/>
        </w:rPr>
        <w:t>.</w:t>
      </w:r>
      <w:r>
        <w:rPr>
          <w:lang w:val="en-GB"/>
        </w:rPr>
        <w:t xml:space="preserve"> </w:t>
      </w:r>
      <w:r w:rsidR="00CD220A">
        <w:rPr>
          <w:lang w:val="en-GB"/>
        </w:rPr>
        <w:t>We are</w:t>
      </w:r>
      <w:r>
        <w:rPr>
          <w:lang w:val="en-GB"/>
        </w:rPr>
        <w:t xml:space="preserve"> conscious of the constant need to upscale </w:t>
      </w:r>
      <w:r w:rsidR="00CD220A">
        <w:rPr>
          <w:lang w:val="en-GB"/>
        </w:rPr>
        <w:t>our</w:t>
      </w:r>
      <w:r>
        <w:rPr>
          <w:lang w:val="en-GB"/>
        </w:rPr>
        <w:t xml:space="preserve"> modes of operation to successfully achieve </w:t>
      </w:r>
      <w:r w:rsidR="00CD220A">
        <w:rPr>
          <w:lang w:val="en-GB"/>
        </w:rPr>
        <w:t>our</w:t>
      </w:r>
      <w:r>
        <w:rPr>
          <w:lang w:val="en-GB"/>
        </w:rPr>
        <w:t xml:space="preserve"> mission in a challenging environment. It means dedicating resources to improving governance and management, impact assessment, action modelling and team well-being as well as personal and individual development.</w:t>
      </w:r>
    </w:p>
    <w:p w14:paraId="3C938AEB" w14:textId="3720B7C5" w:rsidR="002D4713" w:rsidRPr="00E72D00" w:rsidRDefault="002D4713" w:rsidP="002D4713">
      <w:pPr>
        <w:spacing w:after="0" w:line="240" w:lineRule="auto"/>
        <w:contextualSpacing/>
        <w:jc w:val="both"/>
        <w:rPr>
          <w:rFonts w:ascii="Arial" w:hAnsi="Arial" w:cs="Arial"/>
          <w:color w:val="000000" w:themeColor="text1"/>
          <w:sz w:val="20"/>
          <w:szCs w:val="20"/>
          <w:lang w:val="en-GB"/>
        </w:rPr>
      </w:pPr>
      <w:r w:rsidRPr="00DE62A0">
        <w:rPr>
          <w:i/>
          <w:lang w:val="en-GB"/>
        </w:rPr>
        <w:tab/>
      </w:r>
    </w:p>
    <w:p w14:paraId="12DB587F" w14:textId="72C041F0" w:rsidR="002D4713" w:rsidRDefault="002D4713" w:rsidP="002D4713">
      <w:pPr>
        <w:pStyle w:val="Heading1"/>
        <w:rPr>
          <w:lang w:val="en-GB"/>
        </w:rPr>
      </w:pPr>
      <w:r>
        <w:rPr>
          <w:lang w:val="en-GB"/>
        </w:rPr>
        <w:t>Activities</w:t>
      </w:r>
      <w:r w:rsidR="00EB39A7">
        <w:rPr>
          <w:lang w:val="en-GB"/>
        </w:rPr>
        <w:t xml:space="preserve"> (2018, summary)</w:t>
      </w:r>
    </w:p>
    <w:p w14:paraId="7C3B1BF9" w14:textId="11601079" w:rsidR="002D4713" w:rsidRDefault="002D4713" w:rsidP="002D4713">
      <w:pPr>
        <w:spacing w:after="0" w:line="240" w:lineRule="auto"/>
      </w:pPr>
      <w:r>
        <w:t xml:space="preserve">- Advocate for and contribute to drafting </w:t>
      </w:r>
      <w:r w:rsidR="00CD220A">
        <w:t>EC</w:t>
      </w:r>
      <w:r>
        <w:t xml:space="preserve"> guidance on hate crime EU law and on equality data</w:t>
      </w:r>
    </w:p>
    <w:p w14:paraId="02AD1938" w14:textId="59CFE511" w:rsidR="002D4713" w:rsidRDefault="002D4713" w:rsidP="002D4713">
      <w:pPr>
        <w:spacing w:after="0" w:line="240" w:lineRule="auto"/>
      </w:pPr>
      <w:r>
        <w:t xml:space="preserve">- Produce a toolkit on </w:t>
      </w:r>
      <w:r w:rsidR="00CD220A">
        <w:t xml:space="preserve">documenting </w:t>
      </w:r>
      <w:r>
        <w:t>the impact of counter-terrorism policies on groups at risk of racism</w:t>
      </w:r>
      <w:r w:rsidR="00E20954">
        <w:t xml:space="preserve"> and start developing a toolkit on prevention of radicalisation for young people</w:t>
      </w:r>
    </w:p>
    <w:p w14:paraId="45AD3343" w14:textId="77777777" w:rsidR="002D4713" w:rsidRDefault="002D4713" w:rsidP="002D4713">
      <w:pPr>
        <w:spacing w:after="0" w:line="240" w:lineRule="auto"/>
      </w:pPr>
      <w:r>
        <w:t xml:space="preserve">- Publish a book on Antigypsyism collecting activists and academic articles </w:t>
      </w:r>
    </w:p>
    <w:p w14:paraId="20947AD8" w14:textId="77777777" w:rsidR="002D4713" w:rsidRDefault="002D4713" w:rsidP="002D4713">
      <w:pPr>
        <w:spacing w:after="0" w:line="240" w:lineRule="auto"/>
      </w:pPr>
      <w:r>
        <w:t>- Contribute to the Alliance against Antigypsyism joint advocacy on the post 2020 Roma EU Framework</w:t>
      </w:r>
    </w:p>
    <w:p w14:paraId="7B39715A" w14:textId="54BD586B" w:rsidR="002D4713" w:rsidRDefault="002D4713" w:rsidP="002D4713">
      <w:pPr>
        <w:spacing w:after="0" w:line="240" w:lineRule="auto"/>
      </w:pPr>
      <w:r>
        <w:t xml:space="preserve">- Advocate for a </w:t>
      </w:r>
      <w:r w:rsidR="00CD220A">
        <w:t>EC</w:t>
      </w:r>
      <w:r>
        <w:t xml:space="preserve"> roadmap on Antisemitism and one on Islamophobia</w:t>
      </w:r>
    </w:p>
    <w:p w14:paraId="65BE956F" w14:textId="77777777" w:rsidR="002D4713" w:rsidRDefault="002D4713" w:rsidP="002D4713">
      <w:pPr>
        <w:spacing w:after="0" w:line="240" w:lineRule="auto"/>
      </w:pPr>
      <w:r>
        <w:t>- Work on a European Parliament Resolution on Afrophobia</w:t>
      </w:r>
    </w:p>
    <w:p w14:paraId="5B77BA62" w14:textId="2D041D61" w:rsidR="002D4713" w:rsidRDefault="002D4713" w:rsidP="002D4713">
      <w:pPr>
        <w:spacing w:after="0" w:line="240" w:lineRule="auto"/>
      </w:pPr>
      <w:r>
        <w:t xml:space="preserve">- </w:t>
      </w:r>
      <w:r w:rsidR="00CD220A">
        <w:t xml:space="preserve">Lead </w:t>
      </w:r>
      <w:r>
        <w:t>the</w:t>
      </w:r>
      <w:r w:rsidR="00CD220A">
        <w:t xml:space="preserve"> EU</w:t>
      </w:r>
      <w:r>
        <w:t xml:space="preserve"> NGO coalition on Islamophobia and</w:t>
      </w:r>
      <w:r w:rsidR="00E20954">
        <w:t xml:space="preserve"> work towards a</w:t>
      </w:r>
      <w:r>
        <w:t xml:space="preserve"> working definition o</w:t>
      </w:r>
      <w:r w:rsidR="00CD220A">
        <w:t>f</w:t>
      </w:r>
      <w:r>
        <w:t xml:space="preserve"> Islamophobia </w:t>
      </w:r>
    </w:p>
    <w:p w14:paraId="1B36337F" w14:textId="6517F92A" w:rsidR="002D4713" w:rsidRDefault="002D4713" w:rsidP="002D4713">
      <w:pPr>
        <w:spacing w:after="0" w:line="240" w:lineRule="auto"/>
      </w:pPr>
      <w:r>
        <w:t xml:space="preserve">- Advocate for EU standards on National Action plans Against Racism and contribute to civil society consultations on National Action plans Against Racism in </w:t>
      </w:r>
      <w:r w:rsidR="00CD220A">
        <w:t>3</w:t>
      </w:r>
      <w:r>
        <w:t xml:space="preserve"> Member States</w:t>
      </w:r>
    </w:p>
    <w:p w14:paraId="09624636" w14:textId="77777777" w:rsidR="002D4713" w:rsidRDefault="002D4713" w:rsidP="002D4713">
      <w:pPr>
        <w:spacing w:after="0" w:line="240" w:lineRule="auto"/>
      </w:pPr>
      <w:r>
        <w:t>- Hold seminars on diversity management</w:t>
      </w:r>
    </w:p>
    <w:p w14:paraId="1A2C4C81" w14:textId="3C958D23" w:rsidR="002D4713" w:rsidRDefault="002D4713" w:rsidP="002D4713">
      <w:pPr>
        <w:spacing w:after="0" w:line="240" w:lineRule="auto"/>
      </w:pPr>
      <w:r>
        <w:t xml:space="preserve">- Produce a European Shadow Report on discrimination in employment </w:t>
      </w:r>
      <w:r w:rsidR="00E20954">
        <w:t>and launch update on racist crime</w:t>
      </w:r>
    </w:p>
    <w:p w14:paraId="6AA23D95" w14:textId="77777777" w:rsidR="002D4713" w:rsidRDefault="002D4713" w:rsidP="002D4713">
      <w:pPr>
        <w:spacing w:after="0" w:line="240" w:lineRule="auto"/>
      </w:pPr>
      <w:r>
        <w:t xml:space="preserve">- Hold a symposium on intersectionality of racism and other forms of discrimination </w:t>
      </w:r>
    </w:p>
    <w:p w14:paraId="6D2177DC" w14:textId="77777777" w:rsidR="002D4713" w:rsidRDefault="002D4713" w:rsidP="002D4713">
      <w:pPr>
        <w:spacing w:after="0" w:line="240" w:lineRule="auto"/>
      </w:pPr>
      <w:r>
        <w:t xml:space="preserve">- Hold ENAR’s 20th anniversary and General Assembly </w:t>
      </w:r>
    </w:p>
    <w:p w14:paraId="380020FE" w14:textId="77777777" w:rsidR="002D4713" w:rsidRDefault="002D4713" w:rsidP="002D4713">
      <w:pPr>
        <w:spacing w:after="0" w:line="240" w:lineRule="auto"/>
      </w:pPr>
      <w:r>
        <w:t>- Disseminate our findings through media and social media</w:t>
      </w:r>
    </w:p>
    <w:p w14:paraId="5B8BA62F" w14:textId="674E6199" w:rsidR="002D4713" w:rsidRPr="002D4713" w:rsidRDefault="002D4713" w:rsidP="00F504FD">
      <w:pPr>
        <w:spacing w:after="0" w:line="240" w:lineRule="auto"/>
        <w:jc w:val="both"/>
      </w:pPr>
    </w:p>
    <w:p w14:paraId="191AF761" w14:textId="77777777" w:rsidR="00EB39A7" w:rsidRDefault="00EB39A7">
      <w:pPr>
        <w:rPr>
          <w:rFonts w:asciiTheme="majorHAnsi" w:eastAsiaTheme="majorEastAsia" w:hAnsiTheme="majorHAnsi" w:cstheme="majorBidi"/>
          <w:color w:val="365F91" w:themeColor="accent1" w:themeShade="BF"/>
          <w:sz w:val="32"/>
          <w:szCs w:val="32"/>
        </w:rPr>
      </w:pPr>
      <w:r>
        <w:br w:type="page"/>
      </w:r>
    </w:p>
    <w:p w14:paraId="1DB1DBCB" w14:textId="3FCC3BB2" w:rsidR="00DE62A0" w:rsidRPr="00EB39A7" w:rsidRDefault="00DE62A0" w:rsidP="00EB39A7">
      <w:pPr>
        <w:pStyle w:val="Title"/>
        <w:rPr>
          <w:sz w:val="40"/>
          <w:szCs w:val="40"/>
        </w:rPr>
      </w:pPr>
      <w:r w:rsidRPr="00EB39A7">
        <w:rPr>
          <w:sz w:val="40"/>
          <w:szCs w:val="40"/>
        </w:rPr>
        <w:lastRenderedPageBreak/>
        <w:t>Annex: Context analysis, risks and change hypothesis</w:t>
      </w:r>
    </w:p>
    <w:p w14:paraId="37428DF5" w14:textId="77777777" w:rsidR="00DE62A0" w:rsidRPr="00E72D00" w:rsidRDefault="00DE62A0" w:rsidP="00DE62A0">
      <w:pPr>
        <w:pStyle w:val="Heading1"/>
        <w:rPr>
          <w:lang w:val="en-GB"/>
        </w:rPr>
      </w:pPr>
      <w:r>
        <w:rPr>
          <w:lang w:val="en-GB"/>
        </w:rPr>
        <w:t>Context analysis</w:t>
      </w:r>
    </w:p>
    <w:p w14:paraId="0F4CC0C8" w14:textId="77777777" w:rsidR="00DE62A0" w:rsidRPr="00E72D00" w:rsidRDefault="00DE62A0" w:rsidP="00DE62A0">
      <w:pPr>
        <w:spacing w:after="0" w:line="240" w:lineRule="auto"/>
        <w:jc w:val="both"/>
        <w:rPr>
          <w:b/>
          <w:lang w:val="en-GB"/>
        </w:rPr>
      </w:pPr>
    </w:p>
    <w:p w14:paraId="0E8C64CB" w14:textId="77777777" w:rsidR="00DE62A0" w:rsidRPr="002C7E86" w:rsidRDefault="00DE62A0" w:rsidP="00DE62A0">
      <w:pPr>
        <w:spacing w:after="0" w:line="240" w:lineRule="auto"/>
        <w:jc w:val="both"/>
        <w:rPr>
          <w:i/>
          <w:lang w:val="en-GB"/>
        </w:rPr>
      </w:pPr>
      <w:r w:rsidRPr="00DE62A0">
        <w:rPr>
          <w:b/>
          <w:i/>
          <w:lang w:val="en-GB"/>
        </w:rPr>
        <w:t>Euroscepticism and multiple European “crises”.</w:t>
      </w:r>
      <w:r w:rsidRPr="002C7E86">
        <w:rPr>
          <w:i/>
          <w:lang w:val="en-GB"/>
        </w:rPr>
        <w:t xml:space="preserve"> </w:t>
      </w:r>
      <w:r w:rsidRPr="00DE62A0">
        <w:rPr>
          <w:lang w:val="en-GB"/>
        </w:rPr>
        <w:t xml:space="preserve">The UK Brexit referendum will have long lasting consequences on Europe. These have roots in European politics for the last three decades and the way the EU has dealt with multiple crises </w:t>
      </w:r>
      <w:r>
        <w:rPr>
          <w:lang w:val="en-GB"/>
        </w:rPr>
        <w:t xml:space="preserve">(reception of migrants and refuges, terrorism, economic, social and financial crises) </w:t>
      </w:r>
      <w:r w:rsidRPr="00DE62A0">
        <w:rPr>
          <w:lang w:val="en-GB"/>
        </w:rPr>
        <w:t xml:space="preserve">and how this affect the </w:t>
      </w:r>
      <w:r>
        <w:rPr>
          <w:lang w:val="en-GB"/>
        </w:rPr>
        <w:t>groups at risk of racism</w:t>
      </w:r>
      <w:r w:rsidRPr="00DE62A0">
        <w:rPr>
          <w:lang w:val="en-GB"/>
        </w:rPr>
        <w:t xml:space="preserve">. </w:t>
      </w:r>
      <w:r w:rsidRPr="00E72D00">
        <w:rPr>
          <w:rFonts w:ascii="Calibri" w:hAnsi="Calibri" w:cs="Calibri"/>
          <w:lang w:val="en-GB"/>
        </w:rPr>
        <w:t xml:space="preserve">Policy responses to these crises seem to reinforce the perception of EU uselessness, democratic gap, disenfranchisement, discrimination and exclusion. There are risks of spin-off and further disintegration of the EU achievements. </w:t>
      </w:r>
    </w:p>
    <w:p w14:paraId="3B0372B3" w14:textId="77777777" w:rsidR="00DE62A0" w:rsidRPr="00A60762" w:rsidRDefault="00DE62A0" w:rsidP="00DE62A0">
      <w:pPr>
        <w:spacing w:after="0" w:line="240" w:lineRule="auto"/>
        <w:jc w:val="both"/>
        <w:rPr>
          <w:rFonts w:ascii="Calibri" w:hAnsi="Calibri" w:cs="Calibri"/>
          <w:lang w:val="en-GB"/>
        </w:rPr>
      </w:pPr>
    </w:p>
    <w:p w14:paraId="0E54044A" w14:textId="77777777" w:rsidR="00DE62A0" w:rsidRPr="00E72D00" w:rsidRDefault="00DE62A0" w:rsidP="00DE62A0">
      <w:pPr>
        <w:spacing w:after="0" w:line="240" w:lineRule="auto"/>
        <w:jc w:val="both"/>
        <w:rPr>
          <w:lang w:val="en-GB"/>
        </w:rPr>
      </w:pPr>
      <w:r w:rsidRPr="00E72D00">
        <w:rPr>
          <w:b/>
          <w:i/>
          <w:lang w:val="en-GB"/>
        </w:rPr>
        <w:t xml:space="preserve">Far right spread: </w:t>
      </w:r>
      <w:r>
        <w:rPr>
          <w:b/>
          <w:i/>
          <w:lang w:val="en-GB"/>
        </w:rPr>
        <w:t>b</w:t>
      </w:r>
      <w:r w:rsidRPr="00E72D00">
        <w:rPr>
          <w:b/>
          <w:i/>
          <w:lang w:val="en-GB"/>
        </w:rPr>
        <w:t>lurred lines</w:t>
      </w:r>
      <w:r w:rsidRPr="00E72D00">
        <w:rPr>
          <w:b/>
          <w:lang w:val="en-GB"/>
        </w:rPr>
        <w:t xml:space="preserve">. </w:t>
      </w:r>
      <w:r w:rsidRPr="00E72D00">
        <w:rPr>
          <w:lang w:val="en-GB"/>
        </w:rPr>
        <w:t xml:space="preserve">The rise in far-right and xenophobic parties is a growing concern in the EU. </w:t>
      </w:r>
      <w:r>
        <w:rPr>
          <w:lang w:val="en-GB"/>
        </w:rPr>
        <w:t>X</w:t>
      </w:r>
      <w:r w:rsidRPr="00E72D00">
        <w:rPr>
          <w:lang w:val="en-GB"/>
        </w:rPr>
        <w:t xml:space="preserve">enophobic ideologies, policies and practices have integrated mainstream political parties. </w:t>
      </w:r>
      <w:r>
        <w:rPr>
          <w:lang w:val="en-GB"/>
        </w:rPr>
        <w:t>X</w:t>
      </w:r>
      <w:r w:rsidRPr="00E72D00">
        <w:rPr>
          <w:lang w:val="en-GB"/>
        </w:rPr>
        <w:t>enophobes are hindering progressive efforts towards equality</w:t>
      </w:r>
      <w:r>
        <w:rPr>
          <w:lang w:val="en-GB"/>
        </w:rPr>
        <w:t xml:space="preserve">. </w:t>
      </w:r>
      <w:r w:rsidRPr="00E72D00">
        <w:rPr>
          <w:lang w:val="en-GB"/>
        </w:rPr>
        <w:t>Other groups are targeted by surge in conservatism and populism that pretend to ‘protect European values from migrants and Muslims’: women, LGBTI people, persons with disabilities.</w:t>
      </w:r>
      <w:r>
        <w:rPr>
          <w:lang w:val="en-GB"/>
        </w:rPr>
        <w:t xml:space="preserve"> </w:t>
      </w:r>
    </w:p>
    <w:p w14:paraId="48353465" w14:textId="77777777" w:rsidR="00DE62A0" w:rsidRPr="00E72D00" w:rsidRDefault="00DE62A0" w:rsidP="00DE62A0">
      <w:pPr>
        <w:spacing w:after="0" w:line="240" w:lineRule="auto"/>
        <w:jc w:val="both"/>
        <w:rPr>
          <w:b/>
          <w:lang w:val="en-GB"/>
        </w:rPr>
      </w:pPr>
    </w:p>
    <w:p w14:paraId="3C27D24B" w14:textId="731AEA0D" w:rsidR="00DE62A0" w:rsidRPr="00E72D00" w:rsidRDefault="00DE62A0" w:rsidP="00DE62A0">
      <w:pPr>
        <w:spacing w:after="0" w:line="240" w:lineRule="auto"/>
        <w:jc w:val="both"/>
        <w:rPr>
          <w:lang w:val="en-GB"/>
        </w:rPr>
      </w:pPr>
      <w:r w:rsidRPr="00E72D00">
        <w:rPr>
          <w:b/>
          <w:i/>
          <w:lang w:val="en-GB"/>
        </w:rPr>
        <w:t>State of denial</w:t>
      </w:r>
      <w:r w:rsidRPr="00E72D00">
        <w:rPr>
          <w:b/>
          <w:lang w:val="en-GB"/>
        </w:rPr>
        <w:t xml:space="preserve">. </w:t>
      </w:r>
      <w:r w:rsidRPr="00E72D00">
        <w:rPr>
          <w:lang w:val="en-GB"/>
        </w:rPr>
        <w:t>The real extent of racism and discrimination is difficult to establish because of the lack of reliable and comparable equality data across Europe. It is still possible in Europe to deny the existence of racism and discrimination or the impact it can have on minorities' exclusion. While data are not a goal per se, and should be part of proper equality planning and monitoring, they are crucial elements to document racism and establish trends, prove discrimination in court, support evidence-based decision making, assess impact of funding and promote diversity.</w:t>
      </w:r>
      <w:r w:rsidR="00E15A8B">
        <w:rPr>
          <w:lang w:val="en-GB"/>
        </w:rPr>
        <w:t xml:space="preserve"> Racism is also denied because of deeply-rooted power relations and difficulties to change the status quo which favour some groups. Structural racism, the result of intentional or unintentional attitudes, patterns, policies and practices, has persisted.</w:t>
      </w:r>
    </w:p>
    <w:p w14:paraId="5EBB6BA6" w14:textId="77777777" w:rsidR="00DE62A0" w:rsidRPr="00E72D00" w:rsidRDefault="00DE62A0" w:rsidP="00DE62A0">
      <w:pPr>
        <w:spacing w:after="0" w:line="240" w:lineRule="auto"/>
        <w:jc w:val="both"/>
        <w:rPr>
          <w:b/>
          <w:lang w:val="en-GB"/>
        </w:rPr>
      </w:pPr>
    </w:p>
    <w:p w14:paraId="571DA86E" w14:textId="77777777" w:rsidR="00DE62A0" w:rsidRPr="00E72D00" w:rsidRDefault="00DE62A0" w:rsidP="00DE62A0">
      <w:pPr>
        <w:spacing w:after="0" w:line="240" w:lineRule="auto"/>
        <w:jc w:val="both"/>
        <w:rPr>
          <w:b/>
          <w:lang w:val="en-GB"/>
        </w:rPr>
      </w:pPr>
      <w:r w:rsidRPr="00E72D00">
        <w:rPr>
          <w:b/>
          <w:i/>
          <w:lang w:val="en-GB"/>
        </w:rPr>
        <w:t>Rise in hate crime and speech</w:t>
      </w:r>
      <w:r w:rsidRPr="00E72D00">
        <w:rPr>
          <w:b/>
          <w:lang w:val="en-GB"/>
        </w:rPr>
        <w:t>.</w:t>
      </w:r>
      <w:r w:rsidRPr="00DE62A0">
        <w:rPr>
          <w:lang w:val="en-GB"/>
        </w:rPr>
        <w:t xml:space="preserve"> Rise in </w:t>
      </w:r>
      <w:r>
        <w:rPr>
          <w:lang w:val="en-GB"/>
        </w:rPr>
        <w:t>hate crime</w:t>
      </w:r>
      <w:r w:rsidRPr="00DE62A0">
        <w:rPr>
          <w:lang w:val="en-GB"/>
        </w:rPr>
        <w:t xml:space="preserve"> across Europe and post-</w:t>
      </w:r>
      <w:r>
        <w:rPr>
          <w:lang w:val="en-GB"/>
        </w:rPr>
        <w:t xml:space="preserve">EU </w:t>
      </w:r>
      <w:r w:rsidRPr="00DE62A0">
        <w:rPr>
          <w:lang w:val="en-GB"/>
        </w:rPr>
        <w:t xml:space="preserve">referendum surge of hate crime in the UK confirm our findings that States’ responses broadly fail to protect victims and stop impunity. </w:t>
      </w:r>
      <w:r w:rsidRPr="00F10810">
        <w:rPr>
          <w:lang w:val="en-GB"/>
        </w:rPr>
        <w:t xml:space="preserve">This is made possible because people feel entitled </w:t>
      </w:r>
      <w:r>
        <w:rPr>
          <w:lang w:val="en-GB"/>
        </w:rPr>
        <w:t>a</w:t>
      </w:r>
      <w:r w:rsidRPr="00F10810">
        <w:rPr>
          <w:lang w:val="en-GB"/>
        </w:rPr>
        <w:t>nd encouraged through</w:t>
      </w:r>
      <w:r w:rsidRPr="00F10810">
        <w:rPr>
          <w:rStyle w:val="HeaderChar"/>
        </w:rPr>
        <w:t xml:space="preserve"> </w:t>
      </w:r>
      <w:r w:rsidRPr="00DE62A0">
        <w:rPr>
          <w:rStyle w:val="Ohne"/>
        </w:rPr>
        <w:t xml:space="preserve">low judicial sentencing </w:t>
      </w:r>
      <w:r w:rsidRPr="00F10810">
        <w:rPr>
          <w:rStyle w:val="Ohne"/>
        </w:rPr>
        <w:t>and</w:t>
      </w:r>
      <w:r w:rsidRPr="00F10810">
        <w:rPr>
          <w:lang w:val="en-GB"/>
        </w:rPr>
        <w:t xml:space="preserve"> political and media hate speech. Hateful comments are reinforced on social media where people are comforted within their system of beliefs. The failure of progressive counter narratives to dominate is sticking.</w:t>
      </w:r>
    </w:p>
    <w:p w14:paraId="27D357BC" w14:textId="77777777" w:rsidR="00DE62A0" w:rsidRPr="00E72D00" w:rsidRDefault="00DE62A0" w:rsidP="00DE62A0">
      <w:pPr>
        <w:spacing w:after="0" w:line="240" w:lineRule="auto"/>
        <w:jc w:val="both"/>
        <w:rPr>
          <w:b/>
          <w:lang w:val="en-GB"/>
        </w:rPr>
      </w:pPr>
    </w:p>
    <w:p w14:paraId="71D97D9E" w14:textId="77777777" w:rsidR="00DE62A0" w:rsidRPr="00E72D00" w:rsidRDefault="00DE62A0" w:rsidP="00DE62A0">
      <w:pPr>
        <w:spacing w:after="0" w:line="240" w:lineRule="auto"/>
        <w:jc w:val="both"/>
        <w:rPr>
          <w:b/>
          <w:lang w:val="en-GB"/>
        </w:rPr>
      </w:pPr>
      <w:r w:rsidRPr="00E72D00">
        <w:rPr>
          <w:b/>
          <w:i/>
          <w:lang w:val="en-GB"/>
        </w:rPr>
        <w:t>Mobilising for social change</w:t>
      </w:r>
      <w:r w:rsidRPr="00E72D00">
        <w:rPr>
          <w:b/>
          <w:lang w:val="en-GB"/>
        </w:rPr>
        <w:t xml:space="preserve">. </w:t>
      </w:r>
      <w:r w:rsidRPr="00E72D00">
        <w:rPr>
          <w:lang w:val="en-GB"/>
        </w:rPr>
        <w:t>Social innovation and social media have shaped the way the anti-racism movement operates. Community-led, active movements and citizens' initiatives operate next to more institutionalised CSOs. Sustainability of action is not always easy to conciliate with reactivity and flexibility. Mobilisation techniques should be explored to ensure one can use the full range of action for social change.</w:t>
      </w:r>
    </w:p>
    <w:p w14:paraId="3FB50AB0" w14:textId="77777777" w:rsidR="00DE62A0" w:rsidRDefault="00DE62A0" w:rsidP="00DE62A0">
      <w:pPr>
        <w:spacing w:after="0"/>
        <w:jc w:val="both"/>
        <w:rPr>
          <w:b/>
          <w:i/>
          <w:lang w:val="en-GB"/>
        </w:rPr>
      </w:pPr>
    </w:p>
    <w:p w14:paraId="6F67FDFD" w14:textId="77777777" w:rsidR="00EA613F" w:rsidRPr="00CF194D" w:rsidRDefault="00EA613F" w:rsidP="00EA613F">
      <w:pPr>
        <w:pStyle w:val="Heading1"/>
        <w:rPr>
          <w:lang w:val="en-GB"/>
        </w:rPr>
      </w:pPr>
      <w:r>
        <w:rPr>
          <w:lang w:val="en-GB"/>
        </w:rPr>
        <w:t>Risks and c</w:t>
      </w:r>
      <w:r w:rsidRPr="00DE62A0">
        <w:rPr>
          <w:lang w:val="en-GB"/>
        </w:rPr>
        <w:t>hange hypothesis/assumptions</w:t>
      </w:r>
      <w:r w:rsidRPr="00DB70E9">
        <w:rPr>
          <w:lang w:val="en-GB"/>
        </w:rPr>
        <w:t xml:space="preserve"> </w:t>
      </w:r>
    </w:p>
    <w:p w14:paraId="0387C4F4" w14:textId="77777777" w:rsidR="00EA613F" w:rsidRPr="00DE62A0" w:rsidRDefault="00EA613F" w:rsidP="00EA613F">
      <w:pPr>
        <w:spacing w:after="0" w:line="240" w:lineRule="auto"/>
        <w:jc w:val="both"/>
        <w:rPr>
          <w:lang w:val="en-GB"/>
        </w:rPr>
      </w:pPr>
      <w:r w:rsidRPr="006D13F6">
        <w:rPr>
          <w:b/>
          <w:lang w:val="en-GB"/>
        </w:rPr>
        <w:t>Risks</w:t>
      </w:r>
      <w:r w:rsidRPr="00DE62A0">
        <w:rPr>
          <w:lang w:val="en-GB"/>
        </w:rPr>
        <w:t>:</w:t>
      </w:r>
    </w:p>
    <w:p w14:paraId="0A9B89CE" w14:textId="77777777" w:rsidR="00EA613F" w:rsidRPr="00686855" w:rsidRDefault="00EA613F" w:rsidP="00EA613F">
      <w:pPr>
        <w:pStyle w:val="ListParagraph"/>
        <w:numPr>
          <w:ilvl w:val="0"/>
          <w:numId w:val="29"/>
        </w:numPr>
        <w:spacing w:after="0" w:line="240" w:lineRule="auto"/>
        <w:jc w:val="both"/>
        <w:rPr>
          <w:lang w:val="en-GB"/>
        </w:rPr>
      </w:pPr>
      <w:r w:rsidRPr="00686855">
        <w:rPr>
          <w:lang w:val="en-GB"/>
        </w:rPr>
        <w:t xml:space="preserve">financial: </w:t>
      </w:r>
      <w:r>
        <w:rPr>
          <w:lang w:val="en-GB"/>
        </w:rPr>
        <w:t xml:space="preserve">Despite improvements, </w:t>
      </w:r>
      <w:r w:rsidRPr="00686855">
        <w:rPr>
          <w:lang w:val="en-GB"/>
        </w:rPr>
        <w:t>the diversification of funding sources in times of austerity</w:t>
      </w:r>
      <w:r>
        <w:rPr>
          <w:lang w:val="en-GB"/>
        </w:rPr>
        <w:t xml:space="preserve"> and Euroscepticism </w:t>
      </w:r>
      <w:r w:rsidRPr="00686855">
        <w:rPr>
          <w:lang w:val="en-GB"/>
        </w:rPr>
        <w:t xml:space="preserve"> remains a strong concern. </w:t>
      </w:r>
    </w:p>
    <w:p w14:paraId="0C024A0E" w14:textId="77777777" w:rsidR="00EA613F" w:rsidRPr="00DE62A0" w:rsidRDefault="00EA613F" w:rsidP="00EA613F">
      <w:pPr>
        <w:spacing w:after="0" w:line="240" w:lineRule="auto"/>
        <w:jc w:val="both"/>
        <w:rPr>
          <w:lang w:val="en-GB"/>
        </w:rPr>
      </w:pPr>
    </w:p>
    <w:p w14:paraId="4EDFA0A0" w14:textId="77777777" w:rsidR="00EA613F" w:rsidRPr="00686855" w:rsidRDefault="00EA613F" w:rsidP="00EA613F">
      <w:pPr>
        <w:pStyle w:val="ListParagraph"/>
        <w:numPr>
          <w:ilvl w:val="0"/>
          <w:numId w:val="29"/>
        </w:numPr>
        <w:spacing w:after="0" w:line="240" w:lineRule="auto"/>
        <w:jc w:val="both"/>
        <w:rPr>
          <w:lang w:val="en-GB"/>
        </w:rPr>
      </w:pPr>
      <w:r w:rsidRPr="00686855">
        <w:rPr>
          <w:lang w:val="en-GB"/>
        </w:rPr>
        <w:t xml:space="preserve">parties promoting xenophobia and racism: ENAR and its members have been increasingly under scrutiny from far-right MEPs through parliamentary questions for instance. </w:t>
      </w:r>
    </w:p>
    <w:p w14:paraId="7421F409" w14:textId="77777777" w:rsidR="00EA613F" w:rsidRPr="00DE62A0" w:rsidRDefault="00EA613F" w:rsidP="00EA613F">
      <w:pPr>
        <w:spacing w:after="0" w:line="240" w:lineRule="auto"/>
        <w:jc w:val="both"/>
        <w:rPr>
          <w:lang w:val="en-GB"/>
        </w:rPr>
      </w:pPr>
    </w:p>
    <w:p w14:paraId="559BFC46" w14:textId="77777777" w:rsidR="00EA613F" w:rsidRPr="00686855" w:rsidRDefault="00EA613F" w:rsidP="00EA613F">
      <w:pPr>
        <w:pStyle w:val="ListParagraph"/>
        <w:numPr>
          <w:ilvl w:val="0"/>
          <w:numId w:val="29"/>
        </w:numPr>
        <w:spacing w:after="0" w:line="240" w:lineRule="auto"/>
        <w:jc w:val="both"/>
        <w:rPr>
          <w:lang w:val="en-GB"/>
        </w:rPr>
      </w:pPr>
      <w:r w:rsidRPr="00686855">
        <w:rPr>
          <w:lang w:val="en-GB"/>
        </w:rPr>
        <w:lastRenderedPageBreak/>
        <w:t xml:space="preserve">inter and intra-community tensions: ENAR continues to be at the crossroads of intra and inter-community tensions, especially in times of conflict in other parts of the world. We therefore strive to balance our work on different communities, and discuss major tensions with the Board and the membership. </w:t>
      </w:r>
    </w:p>
    <w:p w14:paraId="5C29DEC6" w14:textId="77777777" w:rsidR="00EA613F" w:rsidRPr="00DE62A0" w:rsidRDefault="00EA613F" w:rsidP="00EA613F">
      <w:pPr>
        <w:spacing w:after="0" w:line="240" w:lineRule="auto"/>
        <w:jc w:val="both"/>
        <w:rPr>
          <w:lang w:val="en-GB"/>
        </w:rPr>
      </w:pPr>
    </w:p>
    <w:p w14:paraId="4D54277F" w14:textId="77777777" w:rsidR="00EA613F" w:rsidRPr="00DE62A0" w:rsidRDefault="00EA613F" w:rsidP="00EA613F">
      <w:pPr>
        <w:pStyle w:val="ListParagraph"/>
        <w:numPr>
          <w:ilvl w:val="0"/>
          <w:numId w:val="28"/>
        </w:numPr>
        <w:spacing w:after="0" w:line="240" w:lineRule="auto"/>
        <w:jc w:val="both"/>
      </w:pPr>
      <w:r w:rsidRPr="00DE62A0">
        <w:rPr>
          <w:lang w:val="en-GB"/>
        </w:rPr>
        <w:t xml:space="preserve">Workload: </w:t>
      </w:r>
      <w:r w:rsidRPr="00686855">
        <w:rPr>
          <w:lang w:val="en-GB"/>
        </w:rPr>
        <w:t xml:space="preserve">Different expectations from members may have an impact on workload. ENAR Secretariat and Board have worked jointly to ensure that ENAR remains focused on agreed objectives. </w:t>
      </w:r>
      <w:r w:rsidRPr="00DE62A0">
        <w:rPr>
          <w:lang w:val="en-GB"/>
        </w:rPr>
        <w:t>We keep trying to decrease the workload while exploring synergies with other anti-discrimination and equality organisations to find multipliers for our concerns.</w:t>
      </w:r>
    </w:p>
    <w:p w14:paraId="307C1D9C" w14:textId="77777777" w:rsidR="00EA613F" w:rsidRDefault="00EA613F" w:rsidP="00EA613F">
      <w:pPr>
        <w:spacing w:after="0" w:line="240" w:lineRule="auto"/>
        <w:jc w:val="both"/>
        <w:rPr>
          <w:b/>
          <w:lang w:val="en-GB"/>
        </w:rPr>
      </w:pPr>
    </w:p>
    <w:p w14:paraId="2488C7C9" w14:textId="69ECE883" w:rsidR="00EA613F" w:rsidRPr="00E72D00" w:rsidRDefault="00E15A8B" w:rsidP="00EA613F">
      <w:pPr>
        <w:spacing w:after="0" w:line="240" w:lineRule="auto"/>
        <w:jc w:val="both"/>
        <w:rPr>
          <w:b/>
          <w:lang w:val="en-GB"/>
        </w:rPr>
      </w:pPr>
      <w:r>
        <w:rPr>
          <w:b/>
          <w:lang w:val="en-GB"/>
        </w:rPr>
        <w:t>Working hypotheses beyond our strategic objectives and methods</w:t>
      </w:r>
      <w:r w:rsidR="00EA613F">
        <w:rPr>
          <w:b/>
          <w:lang w:val="en-GB"/>
        </w:rPr>
        <w:t>:</w:t>
      </w:r>
    </w:p>
    <w:p w14:paraId="2E6522E4" w14:textId="77777777" w:rsidR="00EA613F" w:rsidRPr="00E72D00" w:rsidRDefault="00EA613F" w:rsidP="00EA613F">
      <w:pPr>
        <w:spacing w:after="0" w:line="240" w:lineRule="auto"/>
        <w:jc w:val="both"/>
        <w:rPr>
          <w:b/>
          <w:lang w:val="en-GB"/>
        </w:rPr>
      </w:pPr>
    </w:p>
    <w:p w14:paraId="78F8597E" w14:textId="774F61D2" w:rsidR="00EA613F" w:rsidRDefault="00EA613F" w:rsidP="00EA613F">
      <w:pPr>
        <w:pStyle w:val="ListParagraph"/>
        <w:numPr>
          <w:ilvl w:val="0"/>
          <w:numId w:val="16"/>
        </w:numPr>
        <w:spacing w:after="0" w:line="240" w:lineRule="auto"/>
        <w:jc w:val="both"/>
        <w:rPr>
          <w:lang w:val="en-GB"/>
        </w:rPr>
      </w:pPr>
      <w:r>
        <w:rPr>
          <w:lang w:val="en-GB"/>
        </w:rPr>
        <w:t>There is no</w:t>
      </w:r>
      <w:r w:rsidRPr="00E72D00">
        <w:rPr>
          <w:lang w:val="en-GB"/>
        </w:rPr>
        <w:t xml:space="preserve"> “one-size fits all” universalist type of anti-racism. In every context, racism manifests differently towards different communities. Historical roots </w:t>
      </w:r>
      <w:r>
        <w:rPr>
          <w:lang w:val="en-GB"/>
        </w:rPr>
        <w:t xml:space="preserve">of those forms of racism </w:t>
      </w:r>
      <w:r w:rsidRPr="00E72D00">
        <w:rPr>
          <w:lang w:val="en-GB"/>
        </w:rPr>
        <w:t>diff</w:t>
      </w:r>
      <w:r>
        <w:rPr>
          <w:lang w:val="en-GB"/>
        </w:rPr>
        <w:t xml:space="preserve">er. </w:t>
      </w:r>
      <w:r w:rsidR="00A53C4E">
        <w:rPr>
          <w:lang w:val="en-GB"/>
        </w:rPr>
        <w:t xml:space="preserve">There are common </w:t>
      </w:r>
      <w:r>
        <w:rPr>
          <w:lang w:val="en-GB"/>
        </w:rPr>
        <w:t xml:space="preserve">manifestations but some </w:t>
      </w:r>
      <w:r w:rsidR="00A53C4E">
        <w:rPr>
          <w:lang w:val="en-GB"/>
        </w:rPr>
        <w:t>have different</w:t>
      </w:r>
      <w:r>
        <w:rPr>
          <w:lang w:val="en-GB"/>
        </w:rPr>
        <w:t xml:space="preserve"> impact on groups and on how they intersect with other grounds of discrimination. </w:t>
      </w:r>
    </w:p>
    <w:p w14:paraId="6A8E40B7" w14:textId="77777777" w:rsidR="00EA613F" w:rsidRDefault="00EA613F" w:rsidP="00EA613F">
      <w:pPr>
        <w:pStyle w:val="ListParagraph"/>
        <w:spacing w:after="0" w:line="240" w:lineRule="auto"/>
        <w:jc w:val="both"/>
        <w:rPr>
          <w:lang w:val="en-GB"/>
        </w:rPr>
      </w:pPr>
    </w:p>
    <w:p w14:paraId="1C782328" w14:textId="77777777" w:rsidR="003645CD" w:rsidRPr="0005031F" w:rsidRDefault="003645CD" w:rsidP="003645CD">
      <w:pPr>
        <w:pStyle w:val="ListParagraph"/>
        <w:numPr>
          <w:ilvl w:val="0"/>
          <w:numId w:val="16"/>
        </w:numPr>
        <w:spacing w:after="0" w:line="240" w:lineRule="auto"/>
        <w:jc w:val="both"/>
        <w:rPr>
          <w:rFonts w:cs="TimesNewRomanPSMT"/>
        </w:rPr>
      </w:pPr>
      <w:r>
        <w:rPr>
          <w:rFonts w:cs="TimesNewRomanPSMT"/>
        </w:rPr>
        <w:t xml:space="preserve">Equality of opportunity is not enough to challenge racism. We need substantive equality that would mean equality in practice and in outcomes, not just in theory/rights. This implies a need for positive measures to redress inequalities. </w:t>
      </w:r>
    </w:p>
    <w:p w14:paraId="645EEED1" w14:textId="77777777" w:rsidR="00EA613F" w:rsidRPr="003645CD" w:rsidRDefault="00EA613F" w:rsidP="00EA613F">
      <w:pPr>
        <w:spacing w:after="0" w:line="240" w:lineRule="auto"/>
        <w:jc w:val="both"/>
      </w:pPr>
    </w:p>
    <w:p w14:paraId="15DF43A9" w14:textId="3B0F97B8" w:rsidR="00EA613F" w:rsidRDefault="00EA613F" w:rsidP="00B8467B">
      <w:pPr>
        <w:pStyle w:val="ListParagraph"/>
        <w:numPr>
          <w:ilvl w:val="0"/>
          <w:numId w:val="16"/>
        </w:numPr>
        <w:spacing w:after="0" w:line="240" w:lineRule="auto"/>
        <w:jc w:val="both"/>
        <w:rPr>
          <w:lang w:val="en-GB"/>
        </w:rPr>
      </w:pPr>
      <w:r w:rsidRPr="00A53C4E">
        <w:rPr>
          <w:lang w:val="en-GB"/>
        </w:rPr>
        <w:t xml:space="preserve">Decision and policy makers need to know that equality and diversity matter to people and are a strong demand. Strong communities will be able to bring change at the local and national levels and reinforce EU level advocacy. EU level expertise will strengthen local and national communities and NGOs. </w:t>
      </w:r>
    </w:p>
    <w:p w14:paraId="0D56EC23" w14:textId="77777777" w:rsidR="00B27B7A" w:rsidRPr="00B27B7A" w:rsidRDefault="00B27B7A" w:rsidP="00B27B7A">
      <w:pPr>
        <w:pStyle w:val="ListParagraph"/>
        <w:rPr>
          <w:lang w:val="en-GB"/>
        </w:rPr>
      </w:pPr>
    </w:p>
    <w:p w14:paraId="7F7C72D7" w14:textId="7490047F" w:rsidR="00B27B7A" w:rsidRDefault="00B27B7A" w:rsidP="00B27B7A">
      <w:pPr>
        <w:pStyle w:val="ListParagraph"/>
        <w:numPr>
          <w:ilvl w:val="0"/>
          <w:numId w:val="16"/>
        </w:numPr>
        <w:spacing w:after="0" w:line="240" w:lineRule="auto"/>
        <w:jc w:val="both"/>
        <w:rPr>
          <w:rFonts w:cs="TimesNewRomanPSMT"/>
        </w:rPr>
      </w:pPr>
      <w:r>
        <w:rPr>
          <w:rFonts w:cs="TimesNewRomanPSMT"/>
        </w:rPr>
        <w:t>Racism is an issue for all and should not just be the concern of minority groups. Equipped people of colour are the best placed to report and challenge racial and religious discrimination. Strong cooperation across groups, including majority groups, is crucial to advance equality.</w:t>
      </w:r>
    </w:p>
    <w:p w14:paraId="31335DA6" w14:textId="77777777" w:rsidR="00EA613F" w:rsidRPr="00E72D00" w:rsidRDefault="00EA613F" w:rsidP="00EA613F">
      <w:pPr>
        <w:pStyle w:val="ListParagraph"/>
        <w:jc w:val="both"/>
        <w:rPr>
          <w:b/>
          <w:lang w:val="en-GB"/>
        </w:rPr>
      </w:pPr>
    </w:p>
    <w:p w14:paraId="1A9C6613" w14:textId="0D792F2F" w:rsidR="00EA613F" w:rsidRPr="00E72D00" w:rsidRDefault="00EA613F" w:rsidP="00EA613F">
      <w:pPr>
        <w:pStyle w:val="ListParagraph"/>
        <w:numPr>
          <w:ilvl w:val="0"/>
          <w:numId w:val="16"/>
        </w:numPr>
        <w:spacing w:after="0" w:line="240" w:lineRule="auto"/>
        <w:jc w:val="both"/>
        <w:rPr>
          <w:lang w:val="en-GB"/>
        </w:rPr>
      </w:pPr>
      <w:r>
        <w:rPr>
          <w:lang w:val="en-GB"/>
        </w:rPr>
        <w:t>T</w:t>
      </w:r>
      <w:r w:rsidRPr="00E72D00">
        <w:rPr>
          <w:lang w:val="en-GB"/>
        </w:rPr>
        <w:t xml:space="preserve">here can’t be any meaningful equality policy without a clear understanding of the issues at stake. </w:t>
      </w:r>
      <w:r>
        <w:rPr>
          <w:lang w:val="en-GB"/>
        </w:rPr>
        <w:t xml:space="preserve">Data collection would lead to </w:t>
      </w:r>
      <w:r w:rsidRPr="00E72D00">
        <w:rPr>
          <w:lang w:val="en-GB"/>
        </w:rPr>
        <w:t xml:space="preserve">some form of positive action measures to ensure racial equality. When data are available, inequalities can’t be denied. Equality policies are </w:t>
      </w:r>
      <w:r w:rsidR="00B27B7A">
        <w:rPr>
          <w:lang w:val="en-GB"/>
        </w:rPr>
        <w:t>i</w:t>
      </w:r>
      <w:r w:rsidRPr="00E72D00">
        <w:rPr>
          <w:lang w:val="en-GB"/>
        </w:rPr>
        <w:t>mproved.</w:t>
      </w:r>
    </w:p>
    <w:p w14:paraId="7D04A64A" w14:textId="77777777" w:rsidR="00EA613F" w:rsidRPr="00E72D00" w:rsidRDefault="00EA613F" w:rsidP="00EA613F">
      <w:pPr>
        <w:pStyle w:val="ListParagraph"/>
        <w:jc w:val="both"/>
        <w:rPr>
          <w:b/>
          <w:lang w:val="en-GB"/>
        </w:rPr>
      </w:pPr>
    </w:p>
    <w:p w14:paraId="366C5859" w14:textId="5C88A78F" w:rsidR="00EA613F" w:rsidRDefault="00EA613F" w:rsidP="00EA613F">
      <w:pPr>
        <w:pStyle w:val="ListParagraph"/>
        <w:numPr>
          <w:ilvl w:val="0"/>
          <w:numId w:val="16"/>
        </w:numPr>
        <w:spacing w:after="0" w:line="240" w:lineRule="auto"/>
        <w:jc w:val="both"/>
        <w:rPr>
          <w:lang w:val="en-GB"/>
        </w:rPr>
      </w:pPr>
      <w:r>
        <w:rPr>
          <w:lang w:val="en-GB"/>
        </w:rPr>
        <w:t>T</w:t>
      </w:r>
      <w:r w:rsidRPr="00E72D00">
        <w:rPr>
          <w:lang w:val="en-GB"/>
        </w:rPr>
        <w:t xml:space="preserve">here can’t be any progress towards equality if ethnic and religious minorities don’t feel safe. </w:t>
      </w:r>
      <w:r>
        <w:rPr>
          <w:lang w:val="en-GB"/>
        </w:rPr>
        <w:t>There</w:t>
      </w:r>
      <w:r w:rsidRPr="00A60762">
        <w:rPr>
          <w:lang w:val="en-GB"/>
        </w:rPr>
        <w:t xml:space="preserve"> is an established link between hate speech and physical violence. </w:t>
      </w:r>
    </w:p>
    <w:p w14:paraId="758624B9" w14:textId="77777777" w:rsidR="00EA613F" w:rsidRPr="002A36A8" w:rsidRDefault="00EA613F" w:rsidP="00EA613F">
      <w:pPr>
        <w:pStyle w:val="ListParagraph"/>
        <w:rPr>
          <w:lang w:val="en-GB"/>
        </w:rPr>
      </w:pPr>
    </w:p>
    <w:p w14:paraId="363BB79B" w14:textId="6102F368" w:rsidR="00EA613F" w:rsidRDefault="00EA613F" w:rsidP="00EA613F">
      <w:pPr>
        <w:pStyle w:val="ListParagraph"/>
        <w:numPr>
          <w:ilvl w:val="0"/>
          <w:numId w:val="16"/>
        </w:numPr>
        <w:spacing w:after="0" w:line="240" w:lineRule="auto"/>
        <w:jc w:val="both"/>
        <w:rPr>
          <w:lang w:val="en-GB"/>
        </w:rPr>
      </w:pPr>
      <w:r>
        <w:rPr>
          <w:lang w:val="en-GB"/>
        </w:rPr>
        <w:t>T</w:t>
      </w:r>
      <w:r w:rsidRPr="00A60762">
        <w:rPr>
          <w:lang w:val="en-GB"/>
        </w:rPr>
        <w:t>he discriminatory impact of counter-terrorism measures would be cou</w:t>
      </w:r>
      <w:r w:rsidRPr="002A36A8">
        <w:rPr>
          <w:lang w:val="en-GB"/>
        </w:rPr>
        <w:t>nter-productive in the long-term and more violent extremism could be happening without a proper prevention strategy which addresses exclusion and discrimination.</w:t>
      </w:r>
    </w:p>
    <w:p w14:paraId="2BFF8C74" w14:textId="77777777" w:rsidR="00EA613F" w:rsidRPr="006D13F6" w:rsidRDefault="00EA613F" w:rsidP="00EA613F">
      <w:pPr>
        <w:pStyle w:val="ListParagraph"/>
        <w:rPr>
          <w:lang w:val="en-GB"/>
        </w:rPr>
      </w:pPr>
    </w:p>
    <w:p w14:paraId="05BBFB23" w14:textId="77777777" w:rsidR="00EA613F" w:rsidRDefault="00EA613F" w:rsidP="00EA613F">
      <w:pPr>
        <w:pStyle w:val="ListParagraph"/>
        <w:numPr>
          <w:ilvl w:val="0"/>
          <w:numId w:val="16"/>
        </w:numPr>
        <w:spacing w:after="0" w:line="240" w:lineRule="auto"/>
        <w:jc w:val="both"/>
        <w:rPr>
          <w:lang w:val="en-GB"/>
        </w:rPr>
      </w:pPr>
      <w:r w:rsidRPr="00E72D00">
        <w:rPr>
          <w:lang w:val="en-GB"/>
        </w:rPr>
        <w:t xml:space="preserve">We </w:t>
      </w:r>
      <w:r>
        <w:rPr>
          <w:lang w:val="en-GB"/>
        </w:rPr>
        <w:t>can have a stronger impact on employment rather than other fields of life, because</w:t>
      </w:r>
      <w:r w:rsidRPr="00E72D00">
        <w:rPr>
          <w:lang w:val="en-GB"/>
        </w:rPr>
        <w:t xml:space="preserve"> we have a strong expertise </w:t>
      </w:r>
      <w:r>
        <w:rPr>
          <w:lang w:val="en-GB"/>
        </w:rPr>
        <w:t xml:space="preserve">and </w:t>
      </w:r>
      <w:r w:rsidRPr="00E72D00">
        <w:rPr>
          <w:lang w:val="en-GB"/>
        </w:rPr>
        <w:t>there are European and national legislations</w:t>
      </w:r>
      <w:r>
        <w:rPr>
          <w:lang w:val="en-GB"/>
        </w:rPr>
        <w:t>. Well-paid and quality jobs are the</w:t>
      </w:r>
      <w:r w:rsidRPr="00E72D00">
        <w:rPr>
          <w:lang w:val="en-GB"/>
        </w:rPr>
        <w:t xml:space="preserve"> gate to social inclusion.</w:t>
      </w:r>
    </w:p>
    <w:p w14:paraId="179E1BA6" w14:textId="77777777" w:rsidR="00EA613F" w:rsidRPr="0005031F" w:rsidRDefault="00EA613F" w:rsidP="00EA613F">
      <w:pPr>
        <w:pStyle w:val="ListParagraph"/>
        <w:rPr>
          <w:lang w:val="en-GB"/>
        </w:rPr>
      </w:pPr>
    </w:p>
    <w:p w14:paraId="77B22D6F" w14:textId="417CF846" w:rsidR="00EA613F" w:rsidRPr="0005031F" w:rsidRDefault="00EA613F" w:rsidP="00CB4CC9">
      <w:pPr>
        <w:pStyle w:val="ListParagraph"/>
        <w:numPr>
          <w:ilvl w:val="0"/>
          <w:numId w:val="16"/>
        </w:numPr>
        <w:spacing w:after="0" w:line="240" w:lineRule="auto"/>
        <w:jc w:val="both"/>
      </w:pPr>
      <w:r w:rsidRPr="003645CD">
        <w:rPr>
          <w:rFonts w:cs="TimesNewRomanPSMT"/>
        </w:rPr>
        <w:t xml:space="preserve">How we communicate shapes what people think about racial equality and people belonging to racial, ethnic and religious minorities. </w:t>
      </w:r>
      <w:bookmarkStart w:id="0" w:name="_GoBack"/>
      <w:bookmarkEnd w:id="0"/>
    </w:p>
    <w:p w14:paraId="0985FA8E" w14:textId="77777777" w:rsidR="00EA613F" w:rsidRPr="00E72D00" w:rsidRDefault="00EA613F" w:rsidP="00EA613F">
      <w:pPr>
        <w:pStyle w:val="ListParagraph"/>
        <w:spacing w:after="0" w:line="240" w:lineRule="auto"/>
        <w:jc w:val="both"/>
        <w:rPr>
          <w:lang w:val="en-GB"/>
        </w:rPr>
      </w:pPr>
    </w:p>
    <w:p w14:paraId="238E3A20" w14:textId="77777777" w:rsidR="00DE62A0" w:rsidRPr="00DE62A0" w:rsidRDefault="00DE62A0" w:rsidP="00DE62A0">
      <w:pPr>
        <w:rPr>
          <w:lang w:val="en-GB"/>
        </w:rPr>
      </w:pPr>
    </w:p>
    <w:sectPr w:rsidR="00DE62A0" w:rsidRPr="00DE62A0" w:rsidSect="00E20954">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1999F" w16cid:durableId="1E15CF06"/>
  <w16cid:commentId w16cid:paraId="0A40A018" w16cid:durableId="1E15CFC5"/>
  <w16cid:commentId w16cid:paraId="6FEFF60D" w16cid:durableId="1E15CEC0"/>
  <w16cid:commentId w16cid:paraId="63BF30EE" w16cid:durableId="1E15CEC1"/>
  <w16cid:commentId w16cid:paraId="57FA5193" w16cid:durableId="1E15D0DE"/>
  <w16cid:commentId w16cid:paraId="38C4FCFE" w16cid:durableId="1E15CE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B1D9" w14:textId="77777777" w:rsidR="007F5BB5" w:rsidRDefault="007F5BB5" w:rsidP="00B119B5">
      <w:pPr>
        <w:spacing w:after="0" w:line="240" w:lineRule="auto"/>
      </w:pPr>
      <w:r>
        <w:separator/>
      </w:r>
    </w:p>
  </w:endnote>
  <w:endnote w:type="continuationSeparator" w:id="0">
    <w:p w14:paraId="43680901" w14:textId="77777777" w:rsidR="007F5BB5" w:rsidRDefault="007F5BB5" w:rsidP="00B119B5">
      <w:pPr>
        <w:spacing w:after="0" w:line="240" w:lineRule="auto"/>
      </w:pPr>
      <w:r>
        <w:continuationSeparator/>
      </w:r>
    </w:p>
  </w:endnote>
  <w:endnote w:type="continuationNotice" w:id="1">
    <w:p w14:paraId="4E0DB9FA" w14:textId="77777777" w:rsidR="007F5BB5" w:rsidRDefault="007F5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71090"/>
      <w:docPartObj>
        <w:docPartGallery w:val="Page Numbers (Bottom of Page)"/>
        <w:docPartUnique/>
      </w:docPartObj>
    </w:sdtPr>
    <w:sdtEndPr>
      <w:rPr>
        <w:noProof/>
      </w:rPr>
    </w:sdtEndPr>
    <w:sdtContent>
      <w:p w14:paraId="124899D2" w14:textId="33C4A1D9" w:rsidR="00B022EA" w:rsidRDefault="00B022EA">
        <w:pPr>
          <w:pStyle w:val="Footer"/>
          <w:jc w:val="center"/>
        </w:pPr>
        <w:r>
          <w:fldChar w:fldCharType="begin"/>
        </w:r>
        <w:r>
          <w:instrText xml:space="preserve"> PAGE   \* MERGEFORMAT </w:instrText>
        </w:r>
        <w:r>
          <w:fldChar w:fldCharType="separate"/>
        </w:r>
        <w:r w:rsidR="00172653">
          <w:rPr>
            <w:noProof/>
          </w:rPr>
          <w:t>1</w:t>
        </w:r>
        <w:r>
          <w:rPr>
            <w:noProof/>
          </w:rPr>
          <w:fldChar w:fldCharType="end"/>
        </w:r>
      </w:p>
    </w:sdtContent>
  </w:sdt>
  <w:p w14:paraId="0641D825" w14:textId="77777777" w:rsidR="00B022EA" w:rsidRDefault="00B02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B602" w14:textId="77777777" w:rsidR="007F5BB5" w:rsidRDefault="007F5BB5" w:rsidP="00B119B5">
      <w:pPr>
        <w:spacing w:after="0" w:line="240" w:lineRule="auto"/>
      </w:pPr>
      <w:r>
        <w:separator/>
      </w:r>
    </w:p>
  </w:footnote>
  <w:footnote w:type="continuationSeparator" w:id="0">
    <w:p w14:paraId="1BDFB34E" w14:textId="77777777" w:rsidR="007F5BB5" w:rsidRDefault="007F5BB5" w:rsidP="00B119B5">
      <w:pPr>
        <w:spacing w:after="0" w:line="240" w:lineRule="auto"/>
      </w:pPr>
      <w:r>
        <w:continuationSeparator/>
      </w:r>
    </w:p>
  </w:footnote>
  <w:footnote w:type="continuationNotice" w:id="1">
    <w:p w14:paraId="2A506A8B" w14:textId="77777777" w:rsidR="007F5BB5" w:rsidRDefault="007F5BB5">
      <w:pPr>
        <w:spacing w:after="0" w:line="240" w:lineRule="auto"/>
      </w:pPr>
    </w:p>
  </w:footnote>
  <w:footnote w:id="2">
    <w:p w14:paraId="5DF034AC" w14:textId="1ED8F2E7" w:rsidR="002D4713" w:rsidRPr="002D4713" w:rsidRDefault="002D4713" w:rsidP="002D4713">
      <w:pPr>
        <w:pStyle w:val="FootnoteText"/>
      </w:pPr>
      <w:r>
        <w:rPr>
          <w:rStyle w:val="FootnoteReference"/>
        </w:rPr>
        <w:footnoteRef/>
      </w:r>
      <w:r>
        <w:t xml:space="preserve"> </w:t>
      </w:r>
      <w:r w:rsidRPr="002D4713">
        <w:t>The strategic objectives set out the macro changes we hope to lake a significant contribution to. The outcomes are the results we want to work on directly which will contribute to the fulfilment of the strategic objectives.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6A0"/>
    <w:multiLevelType w:val="hybridMultilevel"/>
    <w:tmpl w:val="3EBC0860"/>
    <w:lvl w:ilvl="0" w:tplc="DA4ACDC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1C18D0"/>
    <w:multiLevelType w:val="hybridMultilevel"/>
    <w:tmpl w:val="01D80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60BA"/>
    <w:multiLevelType w:val="hybridMultilevel"/>
    <w:tmpl w:val="F410ABE2"/>
    <w:lvl w:ilvl="0" w:tplc="DA4ACDC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7A2100"/>
    <w:multiLevelType w:val="hybridMultilevel"/>
    <w:tmpl w:val="8BCED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A60AAB"/>
    <w:multiLevelType w:val="hybridMultilevel"/>
    <w:tmpl w:val="EE00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6B7BBB"/>
    <w:multiLevelType w:val="hybridMultilevel"/>
    <w:tmpl w:val="FA706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2C1"/>
    <w:multiLevelType w:val="hybridMultilevel"/>
    <w:tmpl w:val="AE4408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0A16FC"/>
    <w:multiLevelType w:val="hybridMultilevel"/>
    <w:tmpl w:val="8A4288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4EDE"/>
    <w:multiLevelType w:val="hybridMultilevel"/>
    <w:tmpl w:val="93209BEC"/>
    <w:numStyleLink w:val="ImportierterStil2"/>
  </w:abstractNum>
  <w:abstractNum w:abstractNumId="9" w15:restartNumberingAfterBreak="0">
    <w:nsid w:val="22B238E9"/>
    <w:multiLevelType w:val="hybridMultilevel"/>
    <w:tmpl w:val="1F9CEE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EB4DA4"/>
    <w:multiLevelType w:val="hybridMultilevel"/>
    <w:tmpl w:val="A5927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E07C7"/>
    <w:multiLevelType w:val="hybridMultilevel"/>
    <w:tmpl w:val="0E32D74C"/>
    <w:lvl w:ilvl="0" w:tplc="DA4ACDC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597EDB"/>
    <w:multiLevelType w:val="hybridMultilevel"/>
    <w:tmpl w:val="339E7EC6"/>
    <w:lvl w:ilvl="0" w:tplc="60B21BE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074510"/>
    <w:multiLevelType w:val="hybridMultilevel"/>
    <w:tmpl w:val="6DEA0AB2"/>
    <w:lvl w:ilvl="0" w:tplc="60B21BE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741D42"/>
    <w:multiLevelType w:val="hybridMultilevel"/>
    <w:tmpl w:val="22A6A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3B43A64"/>
    <w:multiLevelType w:val="hybridMultilevel"/>
    <w:tmpl w:val="C2E67980"/>
    <w:lvl w:ilvl="0" w:tplc="BACE2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920108"/>
    <w:multiLevelType w:val="hybridMultilevel"/>
    <w:tmpl w:val="93209BEC"/>
    <w:styleLink w:val="ImportierterStil2"/>
    <w:lvl w:ilvl="0" w:tplc="15B0627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FC37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A8CA8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E8CBD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4E11F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417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5830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60C0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EC0D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64110AC"/>
    <w:multiLevelType w:val="hybridMultilevel"/>
    <w:tmpl w:val="1AD4B6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A33637"/>
    <w:multiLevelType w:val="hybridMultilevel"/>
    <w:tmpl w:val="14BE2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F164F"/>
    <w:multiLevelType w:val="hybridMultilevel"/>
    <w:tmpl w:val="E05CE404"/>
    <w:lvl w:ilvl="0" w:tplc="4D620B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4250DB"/>
    <w:multiLevelType w:val="hybridMultilevel"/>
    <w:tmpl w:val="21785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DF5669"/>
    <w:multiLevelType w:val="hybridMultilevel"/>
    <w:tmpl w:val="88EAE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F86B94"/>
    <w:multiLevelType w:val="hybridMultilevel"/>
    <w:tmpl w:val="52E4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DA6"/>
    <w:multiLevelType w:val="hybridMultilevel"/>
    <w:tmpl w:val="7BCA549C"/>
    <w:lvl w:ilvl="0" w:tplc="F9885B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878D4"/>
    <w:multiLevelType w:val="hybridMultilevel"/>
    <w:tmpl w:val="D06E9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3E30F43"/>
    <w:multiLevelType w:val="hybridMultilevel"/>
    <w:tmpl w:val="52061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958022A"/>
    <w:multiLevelType w:val="hybridMultilevel"/>
    <w:tmpl w:val="9B92A8E8"/>
    <w:lvl w:ilvl="0" w:tplc="961074F0">
      <w:numFmt w:val="bullet"/>
      <w:lvlText w:val="-"/>
      <w:lvlJc w:val="left"/>
      <w:pPr>
        <w:ind w:left="720" w:hanging="360"/>
      </w:pPr>
      <w:rPr>
        <w:rFonts w:ascii="Calibri" w:eastAsiaTheme="minorHAnsi" w:hAnsi="Calibri" w:cs="Calibri" w:hint="default"/>
        <w:b/>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07017CA"/>
    <w:multiLevelType w:val="hybridMultilevel"/>
    <w:tmpl w:val="8CBC843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52B10C5D"/>
    <w:multiLevelType w:val="hybridMultilevel"/>
    <w:tmpl w:val="7C4E3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02F20"/>
    <w:multiLevelType w:val="hybridMultilevel"/>
    <w:tmpl w:val="F75C3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227434E"/>
    <w:multiLevelType w:val="hybridMultilevel"/>
    <w:tmpl w:val="7C16B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9A16B9"/>
    <w:multiLevelType w:val="hybridMultilevel"/>
    <w:tmpl w:val="F4D4ED88"/>
    <w:lvl w:ilvl="0" w:tplc="77985CA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CEE2399"/>
    <w:multiLevelType w:val="hybridMultilevel"/>
    <w:tmpl w:val="E0F222BA"/>
    <w:lvl w:ilvl="0" w:tplc="B8B2F9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24583D"/>
    <w:multiLevelType w:val="hybridMultilevel"/>
    <w:tmpl w:val="58AEA59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39276A1"/>
    <w:multiLevelType w:val="hybridMultilevel"/>
    <w:tmpl w:val="D2884218"/>
    <w:lvl w:ilvl="0" w:tplc="F470F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18"/>
  </w:num>
  <w:num w:numId="5">
    <w:abstractNumId w:val="36"/>
  </w:num>
  <w:num w:numId="6">
    <w:abstractNumId w:val="5"/>
  </w:num>
  <w:num w:numId="7">
    <w:abstractNumId w:val="1"/>
  </w:num>
  <w:num w:numId="8">
    <w:abstractNumId w:val="28"/>
  </w:num>
  <w:num w:numId="9">
    <w:abstractNumId w:val="23"/>
  </w:num>
  <w:num w:numId="10">
    <w:abstractNumId w:val="34"/>
  </w:num>
  <w:num w:numId="11">
    <w:abstractNumId w:val="15"/>
  </w:num>
  <w:num w:numId="12">
    <w:abstractNumId w:val="26"/>
  </w:num>
  <w:num w:numId="13">
    <w:abstractNumId w:val="9"/>
  </w:num>
  <w:num w:numId="14">
    <w:abstractNumId w:val="6"/>
  </w:num>
  <w:num w:numId="15">
    <w:abstractNumId w:val="29"/>
  </w:num>
  <w:num w:numId="16">
    <w:abstractNumId w:val="30"/>
  </w:num>
  <w:num w:numId="17">
    <w:abstractNumId w:val="35"/>
  </w:num>
  <w:num w:numId="18">
    <w:abstractNumId w:val="32"/>
  </w:num>
  <w:num w:numId="19">
    <w:abstractNumId w:val="33"/>
  </w:num>
  <w:num w:numId="20">
    <w:abstractNumId w:val="16"/>
  </w:num>
  <w:num w:numId="21">
    <w:abstractNumId w:val="8"/>
  </w:num>
  <w:num w:numId="22">
    <w:abstractNumId w:val="4"/>
  </w:num>
  <w:num w:numId="23">
    <w:abstractNumId w:val="21"/>
  </w:num>
  <w:num w:numId="24">
    <w:abstractNumId w:val="31"/>
  </w:num>
  <w:num w:numId="25">
    <w:abstractNumId w:val="25"/>
  </w:num>
  <w:num w:numId="26">
    <w:abstractNumId w:val="24"/>
  </w:num>
  <w:num w:numId="27">
    <w:abstractNumId w:val="20"/>
  </w:num>
  <w:num w:numId="28">
    <w:abstractNumId w:val="13"/>
  </w:num>
  <w:num w:numId="29">
    <w:abstractNumId w:val="12"/>
  </w:num>
  <w:num w:numId="30">
    <w:abstractNumId w:val="17"/>
  </w:num>
  <w:num w:numId="31">
    <w:abstractNumId w:val="11"/>
  </w:num>
  <w:num w:numId="32">
    <w:abstractNumId w:val="27"/>
  </w:num>
  <w:num w:numId="33">
    <w:abstractNumId w:val="14"/>
  </w:num>
  <w:num w:numId="34">
    <w:abstractNumId w:val="2"/>
  </w:num>
  <w:num w:numId="35">
    <w:abstractNumId w:val="0"/>
  </w:num>
  <w:num w:numId="36">
    <w:abstractNumId w:val="3"/>
  </w:num>
  <w:num w:numId="3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C8"/>
    <w:rsid w:val="00001E62"/>
    <w:rsid w:val="000070C2"/>
    <w:rsid w:val="00010D8E"/>
    <w:rsid w:val="0001610E"/>
    <w:rsid w:val="000260B7"/>
    <w:rsid w:val="000305B2"/>
    <w:rsid w:val="000476DC"/>
    <w:rsid w:val="0005031F"/>
    <w:rsid w:val="000518E1"/>
    <w:rsid w:val="0006056E"/>
    <w:rsid w:val="00077325"/>
    <w:rsid w:val="000A4565"/>
    <w:rsid w:val="000C6675"/>
    <w:rsid w:val="000D458D"/>
    <w:rsid w:val="000E0A6A"/>
    <w:rsid w:val="000E251C"/>
    <w:rsid w:val="000E79A4"/>
    <w:rsid w:val="000F052D"/>
    <w:rsid w:val="000F59E8"/>
    <w:rsid w:val="0013530D"/>
    <w:rsid w:val="00143065"/>
    <w:rsid w:val="00156E68"/>
    <w:rsid w:val="00167E09"/>
    <w:rsid w:val="00170F3D"/>
    <w:rsid w:val="00172653"/>
    <w:rsid w:val="001758F8"/>
    <w:rsid w:val="001B73E2"/>
    <w:rsid w:val="001C3BC9"/>
    <w:rsid w:val="001D40A5"/>
    <w:rsid w:val="001D7528"/>
    <w:rsid w:val="001E26C3"/>
    <w:rsid w:val="001F2ABD"/>
    <w:rsid w:val="00202712"/>
    <w:rsid w:val="0020346C"/>
    <w:rsid w:val="00203D46"/>
    <w:rsid w:val="00207906"/>
    <w:rsid w:val="00215FA6"/>
    <w:rsid w:val="002210BE"/>
    <w:rsid w:val="0024076B"/>
    <w:rsid w:val="00252828"/>
    <w:rsid w:val="002650FA"/>
    <w:rsid w:val="00295C01"/>
    <w:rsid w:val="002979AE"/>
    <w:rsid w:val="002A36A8"/>
    <w:rsid w:val="002B6E58"/>
    <w:rsid w:val="002B72EB"/>
    <w:rsid w:val="002C0A65"/>
    <w:rsid w:val="002C17CC"/>
    <w:rsid w:val="002D1B7D"/>
    <w:rsid w:val="002D4713"/>
    <w:rsid w:val="002E74E4"/>
    <w:rsid w:val="002F0D56"/>
    <w:rsid w:val="002F67A7"/>
    <w:rsid w:val="0030143A"/>
    <w:rsid w:val="00305173"/>
    <w:rsid w:val="00321FB3"/>
    <w:rsid w:val="00331756"/>
    <w:rsid w:val="00353580"/>
    <w:rsid w:val="003645CD"/>
    <w:rsid w:val="00364A1B"/>
    <w:rsid w:val="00370001"/>
    <w:rsid w:val="003841D9"/>
    <w:rsid w:val="003961F8"/>
    <w:rsid w:val="003A4093"/>
    <w:rsid w:val="003B50E3"/>
    <w:rsid w:val="003B6290"/>
    <w:rsid w:val="003C10AD"/>
    <w:rsid w:val="003D3803"/>
    <w:rsid w:val="003D43C7"/>
    <w:rsid w:val="003D772E"/>
    <w:rsid w:val="003E5545"/>
    <w:rsid w:val="003F1861"/>
    <w:rsid w:val="003F52FB"/>
    <w:rsid w:val="00405522"/>
    <w:rsid w:val="00410A0A"/>
    <w:rsid w:val="004450AF"/>
    <w:rsid w:val="004554AD"/>
    <w:rsid w:val="004644DA"/>
    <w:rsid w:val="00480E2F"/>
    <w:rsid w:val="0048649B"/>
    <w:rsid w:val="00495F10"/>
    <w:rsid w:val="004960DB"/>
    <w:rsid w:val="004A4E82"/>
    <w:rsid w:val="004C0525"/>
    <w:rsid w:val="004C207B"/>
    <w:rsid w:val="004C4696"/>
    <w:rsid w:val="004C4BC4"/>
    <w:rsid w:val="004D4887"/>
    <w:rsid w:val="004F081C"/>
    <w:rsid w:val="004F378E"/>
    <w:rsid w:val="00503582"/>
    <w:rsid w:val="00504DFB"/>
    <w:rsid w:val="0053023D"/>
    <w:rsid w:val="00532F00"/>
    <w:rsid w:val="005360E6"/>
    <w:rsid w:val="005543E7"/>
    <w:rsid w:val="00586690"/>
    <w:rsid w:val="0059537E"/>
    <w:rsid w:val="005A533E"/>
    <w:rsid w:val="005C2BFA"/>
    <w:rsid w:val="005C69D3"/>
    <w:rsid w:val="005D01AC"/>
    <w:rsid w:val="005E1CE8"/>
    <w:rsid w:val="005E3444"/>
    <w:rsid w:val="005F20A7"/>
    <w:rsid w:val="005F6FE0"/>
    <w:rsid w:val="005F7968"/>
    <w:rsid w:val="00606F75"/>
    <w:rsid w:val="006122A0"/>
    <w:rsid w:val="00632C4A"/>
    <w:rsid w:val="00643FFF"/>
    <w:rsid w:val="0065731F"/>
    <w:rsid w:val="00661128"/>
    <w:rsid w:val="0068394C"/>
    <w:rsid w:val="00684739"/>
    <w:rsid w:val="00686855"/>
    <w:rsid w:val="006B1FCB"/>
    <w:rsid w:val="006C177C"/>
    <w:rsid w:val="006D13F6"/>
    <w:rsid w:val="006E2BE6"/>
    <w:rsid w:val="006F0199"/>
    <w:rsid w:val="006F78C5"/>
    <w:rsid w:val="0071673D"/>
    <w:rsid w:val="00742BC4"/>
    <w:rsid w:val="00745E1A"/>
    <w:rsid w:val="00760CB5"/>
    <w:rsid w:val="0077014F"/>
    <w:rsid w:val="0078122B"/>
    <w:rsid w:val="00782B4B"/>
    <w:rsid w:val="00783360"/>
    <w:rsid w:val="00794CDD"/>
    <w:rsid w:val="007A1715"/>
    <w:rsid w:val="007A30F2"/>
    <w:rsid w:val="007A428E"/>
    <w:rsid w:val="007B2F68"/>
    <w:rsid w:val="007E09BC"/>
    <w:rsid w:val="007E436B"/>
    <w:rsid w:val="007F02C8"/>
    <w:rsid w:val="007F1A90"/>
    <w:rsid w:val="007F5BB5"/>
    <w:rsid w:val="007F669F"/>
    <w:rsid w:val="007F7A46"/>
    <w:rsid w:val="00821D08"/>
    <w:rsid w:val="00822BEE"/>
    <w:rsid w:val="00840AF2"/>
    <w:rsid w:val="008414D9"/>
    <w:rsid w:val="00841BCC"/>
    <w:rsid w:val="00843065"/>
    <w:rsid w:val="00863B56"/>
    <w:rsid w:val="008B4B8A"/>
    <w:rsid w:val="008C5A50"/>
    <w:rsid w:val="008D26DF"/>
    <w:rsid w:val="008E457A"/>
    <w:rsid w:val="008F47FB"/>
    <w:rsid w:val="0090226E"/>
    <w:rsid w:val="00921EB5"/>
    <w:rsid w:val="00924702"/>
    <w:rsid w:val="00954607"/>
    <w:rsid w:val="009725B0"/>
    <w:rsid w:val="0098095B"/>
    <w:rsid w:val="0098335E"/>
    <w:rsid w:val="009B02EE"/>
    <w:rsid w:val="009B7EC3"/>
    <w:rsid w:val="009C14CE"/>
    <w:rsid w:val="009C496B"/>
    <w:rsid w:val="009F496B"/>
    <w:rsid w:val="009F66A5"/>
    <w:rsid w:val="00A2510B"/>
    <w:rsid w:val="00A2545E"/>
    <w:rsid w:val="00A31102"/>
    <w:rsid w:val="00A460EE"/>
    <w:rsid w:val="00A470ED"/>
    <w:rsid w:val="00A507D5"/>
    <w:rsid w:val="00A53C4E"/>
    <w:rsid w:val="00A60762"/>
    <w:rsid w:val="00A72285"/>
    <w:rsid w:val="00A93EF8"/>
    <w:rsid w:val="00AB7D2B"/>
    <w:rsid w:val="00AE578A"/>
    <w:rsid w:val="00AE748B"/>
    <w:rsid w:val="00B00C54"/>
    <w:rsid w:val="00B022EA"/>
    <w:rsid w:val="00B119B5"/>
    <w:rsid w:val="00B27B7A"/>
    <w:rsid w:val="00B31C95"/>
    <w:rsid w:val="00B83952"/>
    <w:rsid w:val="00B9008E"/>
    <w:rsid w:val="00BA2BC8"/>
    <w:rsid w:val="00BA389E"/>
    <w:rsid w:val="00BE5DB4"/>
    <w:rsid w:val="00BE6065"/>
    <w:rsid w:val="00C25916"/>
    <w:rsid w:val="00C26305"/>
    <w:rsid w:val="00C35874"/>
    <w:rsid w:val="00C404C0"/>
    <w:rsid w:val="00C50AD2"/>
    <w:rsid w:val="00C533F1"/>
    <w:rsid w:val="00C600C5"/>
    <w:rsid w:val="00C67469"/>
    <w:rsid w:val="00C77522"/>
    <w:rsid w:val="00C80F5F"/>
    <w:rsid w:val="00C912C7"/>
    <w:rsid w:val="00CB1B6E"/>
    <w:rsid w:val="00CB73CD"/>
    <w:rsid w:val="00CC122F"/>
    <w:rsid w:val="00CD220A"/>
    <w:rsid w:val="00CE2B39"/>
    <w:rsid w:val="00CF194D"/>
    <w:rsid w:val="00CF721F"/>
    <w:rsid w:val="00D02D1E"/>
    <w:rsid w:val="00D12C3E"/>
    <w:rsid w:val="00D32E48"/>
    <w:rsid w:val="00D345DA"/>
    <w:rsid w:val="00D42948"/>
    <w:rsid w:val="00D45FF1"/>
    <w:rsid w:val="00D70942"/>
    <w:rsid w:val="00D93E0A"/>
    <w:rsid w:val="00D9492E"/>
    <w:rsid w:val="00DB70E9"/>
    <w:rsid w:val="00DD4BAE"/>
    <w:rsid w:val="00DE62A0"/>
    <w:rsid w:val="00DF0537"/>
    <w:rsid w:val="00E04D90"/>
    <w:rsid w:val="00E15A8B"/>
    <w:rsid w:val="00E2083A"/>
    <w:rsid w:val="00E20954"/>
    <w:rsid w:val="00E23817"/>
    <w:rsid w:val="00E360CE"/>
    <w:rsid w:val="00E41266"/>
    <w:rsid w:val="00E50018"/>
    <w:rsid w:val="00E512E4"/>
    <w:rsid w:val="00E53F3A"/>
    <w:rsid w:val="00E65B63"/>
    <w:rsid w:val="00E72D00"/>
    <w:rsid w:val="00E75865"/>
    <w:rsid w:val="00E76DBE"/>
    <w:rsid w:val="00E86B86"/>
    <w:rsid w:val="00EA613F"/>
    <w:rsid w:val="00EB39A7"/>
    <w:rsid w:val="00EC4DD4"/>
    <w:rsid w:val="00EC579C"/>
    <w:rsid w:val="00ED7DDB"/>
    <w:rsid w:val="00F0006C"/>
    <w:rsid w:val="00F04FB3"/>
    <w:rsid w:val="00F05BA4"/>
    <w:rsid w:val="00F07765"/>
    <w:rsid w:val="00F10254"/>
    <w:rsid w:val="00F10448"/>
    <w:rsid w:val="00F10810"/>
    <w:rsid w:val="00F1758E"/>
    <w:rsid w:val="00F30C87"/>
    <w:rsid w:val="00F4153D"/>
    <w:rsid w:val="00F41889"/>
    <w:rsid w:val="00F504FD"/>
    <w:rsid w:val="00F54DCC"/>
    <w:rsid w:val="00F632F3"/>
    <w:rsid w:val="00F73723"/>
    <w:rsid w:val="00F82537"/>
    <w:rsid w:val="00F92188"/>
    <w:rsid w:val="00FA4059"/>
    <w:rsid w:val="00FB2ADD"/>
    <w:rsid w:val="00FC3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805D8"/>
  <w15:docId w15:val="{1C963826-273B-4255-8F71-BDFC7556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B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07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07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uiPriority w:val="34"/>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 w:type="character" w:customStyle="1" w:styleId="Ohne">
    <w:name w:val="Ohne"/>
    <w:rsid w:val="009C14CE"/>
    <w:rPr>
      <w:lang w:val="en-US"/>
    </w:rPr>
  </w:style>
  <w:style w:type="numbering" w:customStyle="1" w:styleId="ImportierterStil2">
    <w:name w:val="Importierter Stil: 2"/>
    <w:rsid w:val="009C14CE"/>
    <w:pPr>
      <w:numPr>
        <w:numId w:val="20"/>
      </w:numPr>
    </w:pPr>
  </w:style>
  <w:style w:type="character" w:customStyle="1" w:styleId="Heading1Char">
    <w:name w:val="Heading 1 Char"/>
    <w:basedOn w:val="DefaultParagraphFont"/>
    <w:link w:val="Heading1"/>
    <w:uiPriority w:val="9"/>
    <w:rsid w:val="005C2B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507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507D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10810"/>
    <w:pPr>
      <w:spacing w:after="0" w:line="240" w:lineRule="auto"/>
    </w:pPr>
  </w:style>
  <w:style w:type="paragraph" w:styleId="FootnoteText">
    <w:name w:val="footnote text"/>
    <w:basedOn w:val="Normal"/>
    <w:link w:val="FootnoteTextChar"/>
    <w:uiPriority w:val="99"/>
    <w:semiHidden/>
    <w:unhideWhenUsed/>
    <w:rsid w:val="002D4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713"/>
    <w:rPr>
      <w:sz w:val="20"/>
      <w:szCs w:val="20"/>
    </w:rPr>
  </w:style>
  <w:style w:type="character" w:styleId="FootnoteReference">
    <w:name w:val="footnote reference"/>
    <w:basedOn w:val="DefaultParagraphFont"/>
    <w:uiPriority w:val="99"/>
    <w:semiHidden/>
    <w:unhideWhenUsed/>
    <w:rsid w:val="002D4713"/>
    <w:rPr>
      <w:vertAlign w:val="superscript"/>
    </w:rPr>
  </w:style>
  <w:style w:type="paragraph" w:styleId="Title">
    <w:name w:val="Title"/>
    <w:basedOn w:val="Normal"/>
    <w:next w:val="Normal"/>
    <w:link w:val="TitleChar"/>
    <w:uiPriority w:val="10"/>
    <w:qFormat/>
    <w:rsid w:val="006F7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8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39A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39A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890">
      <w:bodyDiv w:val="1"/>
      <w:marLeft w:val="0"/>
      <w:marRight w:val="0"/>
      <w:marTop w:val="0"/>
      <w:marBottom w:val="0"/>
      <w:divBdr>
        <w:top w:val="none" w:sz="0" w:space="0" w:color="auto"/>
        <w:left w:val="none" w:sz="0" w:space="0" w:color="auto"/>
        <w:bottom w:val="none" w:sz="0" w:space="0" w:color="auto"/>
        <w:right w:val="none" w:sz="0" w:space="0" w:color="auto"/>
      </w:divBdr>
    </w:div>
    <w:div w:id="302925924">
      <w:bodyDiv w:val="1"/>
      <w:marLeft w:val="0"/>
      <w:marRight w:val="0"/>
      <w:marTop w:val="0"/>
      <w:marBottom w:val="0"/>
      <w:divBdr>
        <w:top w:val="none" w:sz="0" w:space="0" w:color="auto"/>
        <w:left w:val="none" w:sz="0" w:space="0" w:color="auto"/>
        <w:bottom w:val="none" w:sz="0" w:space="0" w:color="auto"/>
        <w:right w:val="none" w:sz="0" w:space="0" w:color="auto"/>
      </w:divBdr>
    </w:div>
    <w:div w:id="1096949769">
      <w:bodyDiv w:val="1"/>
      <w:marLeft w:val="0"/>
      <w:marRight w:val="0"/>
      <w:marTop w:val="0"/>
      <w:marBottom w:val="0"/>
      <w:divBdr>
        <w:top w:val="none" w:sz="0" w:space="0" w:color="auto"/>
        <w:left w:val="none" w:sz="0" w:space="0" w:color="auto"/>
        <w:bottom w:val="none" w:sz="0" w:space="0" w:color="auto"/>
        <w:right w:val="none" w:sz="0" w:space="0" w:color="auto"/>
      </w:divBdr>
    </w:div>
    <w:div w:id="1199197399">
      <w:bodyDiv w:val="1"/>
      <w:marLeft w:val="0"/>
      <w:marRight w:val="0"/>
      <w:marTop w:val="0"/>
      <w:marBottom w:val="0"/>
      <w:divBdr>
        <w:top w:val="none" w:sz="0" w:space="0" w:color="auto"/>
        <w:left w:val="none" w:sz="0" w:space="0" w:color="auto"/>
        <w:bottom w:val="none" w:sz="0" w:space="0" w:color="auto"/>
        <w:right w:val="none" w:sz="0" w:space="0" w:color="auto"/>
      </w:divBdr>
    </w:div>
    <w:div w:id="1358585317">
      <w:bodyDiv w:val="1"/>
      <w:marLeft w:val="0"/>
      <w:marRight w:val="0"/>
      <w:marTop w:val="0"/>
      <w:marBottom w:val="0"/>
      <w:divBdr>
        <w:top w:val="none" w:sz="0" w:space="0" w:color="auto"/>
        <w:left w:val="none" w:sz="0" w:space="0" w:color="auto"/>
        <w:bottom w:val="none" w:sz="0" w:space="0" w:color="auto"/>
        <w:right w:val="none" w:sz="0" w:space="0" w:color="auto"/>
      </w:divBdr>
    </w:div>
    <w:div w:id="1602451164">
      <w:bodyDiv w:val="1"/>
      <w:marLeft w:val="0"/>
      <w:marRight w:val="0"/>
      <w:marTop w:val="0"/>
      <w:marBottom w:val="0"/>
      <w:divBdr>
        <w:top w:val="none" w:sz="0" w:space="0" w:color="auto"/>
        <w:left w:val="none" w:sz="0" w:space="0" w:color="auto"/>
        <w:bottom w:val="none" w:sz="0" w:space="0" w:color="auto"/>
        <w:right w:val="none" w:sz="0" w:space="0" w:color="auto"/>
      </w:divBdr>
    </w:div>
    <w:div w:id="19881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855F-E718-4328-8399-58861314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2362</Words>
  <Characters>12995</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Fernandez;Michael Privot</dc:creator>
  <cp:keywords/>
  <dc:description/>
  <cp:lastModifiedBy>Claire Fernandez</cp:lastModifiedBy>
  <cp:revision>2</cp:revision>
  <cp:lastPrinted>2017-08-16T09:25:00Z</cp:lastPrinted>
  <dcterms:created xsi:type="dcterms:W3CDTF">2018-02-02T09:41:00Z</dcterms:created>
  <dcterms:modified xsi:type="dcterms:W3CDTF">2018-02-02T09:41:00Z</dcterms:modified>
</cp:coreProperties>
</file>