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F1" w:rsidRDefault="0066336B" w:rsidP="009468CA">
      <w:pPr>
        <w:spacing w:after="120"/>
        <w:jc w:val="center"/>
        <w:rPr>
          <w:b/>
          <w:color w:val="365F91" w:themeColor="accent1" w:themeShade="BF"/>
          <w:sz w:val="24"/>
        </w:rPr>
      </w:pPr>
      <w:r>
        <w:rPr>
          <w:b/>
          <w:color w:val="365F91" w:themeColor="accent1" w:themeShade="BF"/>
          <w:sz w:val="24"/>
        </w:rPr>
        <w:t xml:space="preserve">United Against Racism </w:t>
      </w:r>
      <w:r w:rsidR="004E3CF1">
        <w:rPr>
          <w:b/>
          <w:color w:val="365F91" w:themeColor="accent1" w:themeShade="BF"/>
          <w:sz w:val="24"/>
        </w:rPr>
        <w:t xml:space="preserve">Conference </w:t>
      </w:r>
    </w:p>
    <w:p w:rsidR="0066336B" w:rsidRPr="009468CA" w:rsidRDefault="0066336B" w:rsidP="009468CA">
      <w:pPr>
        <w:spacing w:after="120"/>
        <w:jc w:val="center"/>
        <w:rPr>
          <w:b/>
          <w:color w:val="365F91" w:themeColor="accent1" w:themeShade="BF"/>
        </w:rPr>
      </w:pPr>
      <w:r w:rsidRPr="0066336B">
        <w:rPr>
          <w:b/>
          <w:color w:val="365F91" w:themeColor="accent1" w:themeShade="BF"/>
          <w:sz w:val="24"/>
        </w:rPr>
        <w:t>LIVING TOGE</w:t>
      </w:r>
      <w:r w:rsidR="00CB6D87">
        <w:rPr>
          <w:b/>
          <w:color w:val="365F91" w:themeColor="accent1" w:themeShade="BF"/>
          <w:sz w:val="24"/>
        </w:rPr>
        <w:t>THER: Transform a Divided Past i</w:t>
      </w:r>
      <w:r w:rsidRPr="0066336B">
        <w:rPr>
          <w:b/>
          <w:color w:val="365F91" w:themeColor="accent1" w:themeShade="BF"/>
          <w:sz w:val="24"/>
        </w:rPr>
        <w:t xml:space="preserve">nto Our </w:t>
      </w:r>
      <w:r w:rsidRPr="009468CA">
        <w:rPr>
          <w:b/>
          <w:color w:val="365F91" w:themeColor="accent1" w:themeShade="BF"/>
          <w:sz w:val="24"/>
        </w:rPr>
        <w:t>Common Future</w:t>
      </w:r>
    </w:p>
    <w:p w:rsidR="0082741E" w:rsidRDefault="0066336B" w:rsidP="009468CA">
      <w:pPr>
        <w:spacing w:after="120"/>
        <w:jc w:val="center"/>
        <w:rPr>
          <w:b/>
          <w:color w:val="365F91" w:themeColor="accent1" w:themeShade="BF"/>
        </w:rPr>
      </w:pPr>
      <w:r w:rsidRPr="0066336B">
        <w:rPr>
          <w:b/>
          <w:color w:val="365F91" w:themeColor="accent1" w:themeShade="BF"/>
        </w:rPr>
        <w:t>26-31 October 2016</w:t>
      </w:r>
      <w:r w:rsidR="004E3CF1">
        <w:rPr>
          <w:b/>
          <w:color w:val="365F91" w:themeColor="accent1" w:themeShade="BF"/>
        </w:rPr>
        <w:t xml:space="preserve"> in</w:t>
      </w:r>
      <w:r>
        <w:rPr>
          <w:b/>
          <w:color w:val="365F91" w:themeColor="accent1" w:themeShade="BF"/>
        </w:rPr>
        <w:t xml:space="preserve"> Struga, Macedonia</w:t>
      </w:r>
    </w:p>
    <w:p w:rsidR="00EF644B" w:rsidRPr="009468CA" w:rsidRDefault="00EF644B" w:rsidP="004F6B0B">
      <w:pPr>
        <w:spacing w:after="0" w:line="240" w:lineRule="auto"/>
        <w:jc w:val="both"/>
        <w:rPr>
          <w:b/>
          <w:color w:val="365F91" w:themeColor="accent1" w:themeShade="BF"/>
          <w:sz w:val="18"/>
        </w:rPr>
      </w:pPr>
    </w:p>
    <w:p w:rsidR="00C5183A" w:rsidRDefault="0094632B" w:rsidP="009468CA">
      <w:pPr>
        <w:spacing w:after="120"/>
        <w:jc w:val="both"/>
        <w:rPr>
          <w:b/>
          <w:color w:val="365F91" w:themeColor="accent1" w:themeShade="BF"/>
        </w:rPr>
      </w:pPr>
      <w:r>
        <w:rPr>
          <w:b/>
          <w:color w:val="365F91" w:themeColor="accent1" w:themeShade="BF"/>
        </w:rPr>
        <w:t xml:space="preserve">Aim and structure of the conference </w:t>
      </w:r>
    </w:p>
    <w:p w:rsidR="00F176C3" w:rsidRPr="00CB6D87" w:rsidRDefault="00CB6D87" w:rsidP="009468CA">
      <w:pPr>
        <w:spacing w:after="120"/>
        <w:jc w:val="both"/>
        <w:rPr>
          <w:sz w:val="20"/>
        </w:rPr>
      </w:pPr>
      <w:r w:rsidRPr="00CB6D87">
        <w:rPr>
          <w:sz w:val="20"/>
        </w:rPr>
        <w:t xml:space="preserve">The second UNITED conference in 2016 took place in Macedonia with </w:t>
      </w:r>
      <w:r>
        <w:rPr>
          <w:sz w:val="20"/>
        </w:rPr>
        <w:t xml:space="preserve">around 75 participants </w:t>
      </w:r>
      <w:r w:rsidRPr="00CB6D87">
        <w:rPr>
          <w:sz w:val="20"/>
        </w:rPr>
        <w:t>representing civil society organisations</w:t>
      </w:r>
      <w:r>
        <w:rPr>
          <w:sz w:val="20"/>
        </w:rPr>
        <w:t xml:space="preserve"> from over 25 European countries.</w:t>
      </w:r>
      <w:r w:rsidRPr="00CB6D87">
        <w:rPr>
          <w:sz w:val="20"/>
        </w:rPr>
        <w:t xml:space="preserve"> </w:t>
      </w:r>
      <w:r>
        <w:rPr>
          <w:sz w:val="20"/>
        </w:rPr>
        <w:t xml:space="preserve">The conference focused on </w:t>
      </w:r>
      <w:r w:rsidR="0094632B">
        <w:rPr>
          <w:sz w:val="20"/>
        </w:rPr>
        <w:t xml:space="preserve">national </w:t>
      </w:r>
      <w:r>
        <w:rPr>
          <w:sz w:val="20"/>
        </w:rPr>
        <w:t>reconciliation processes</w:t>
      </w:r>
      <w:r w:rsidR="0094632B">
        <w:rPr>
          <w:sz w:val="20"/>
        </w:rPr>
        <w:t xml:space="preserve">, the </w:t>
      </w:r>
      <w:r w:rsidR="00D33CF0">
        <w:rPr>
          <w:sz w:val="20"/>
        </w:rPr>
        <w:t xml:space="preserve">role </w:t>
      </w:r>
      <w:bookmarkStart w:id="0" w:name="_GoBack"/>
      <w:bookmarkEnd w:id="0"/>
      <w:r w:rsidR="0094632B">
        <w:rPr>
          <w:sz w:val="20"/>
        </w:rPr>
        <w:t xml:space="preserve">of civil society actors </w:t>
      </w:r>
      <w:r w:rsidR="00D33CF0">
        <w:rPr>
          <w:sz w:val="20"/>
        </w:rPr>
        <w:t xml:space="preserve">within them </w:t>
      </w:r>
      <w:r w:rsidR="0094632B">
        <w:rPr>
          <w:sz w:val="20"/>
        </w:rPr>
        <w:t>and</w:t>
      </w:r>
      <w:r>
        <w:rPr>
          <w:sz w:val="20"/>
        </w:rPr>
        <w:t xml:space="preserve"> which </w:t>
      </w:r>
      <w:r w:rsidR="0094632B">
        <w:rPr>
          <w:sz w:val="20"/>
        </w:rPr>
        <w:t xml:space="preserve">concrete </w:t>
      </w:r>
      <w:r>
        <w:rPr>
          <w:sz w:val="20"/>
        </w:rPr>
        <w:t xml:space="preserve">measures conflicting groups can take to overcome past </w:t>
      </w:r>
      <w:r w:rsidR="00B8570E">
        <w:rPr>
          <w:sz w:val="20"/>
        </w:rPr>
        <w:t xml:space="preserve">abuses. </w:t>
      </w:r>
      <w:r w:rsidR="008F0BFD">
        <w:rPr>
          <w:sz w:val="20"/>
        </w:rPr>
        <w:t>The conference provided added value through presentations by and discussions with experts working on reconciliation in Macedonia, Bosnia-Herzegovina and Cyprus.</w:t>
      </w:r>
      <w:r w:rsidR="0039005D">
        <w:rPr>
          <w:sz w:val="20"/>
        </w:rPr>
        <w:t xml:space="preserve"> Participants were invited to draft a guide on the different steps of the reconciliation process</w:t>
      </w:r>
      <w:r w:rsidR="0094632B">
        <w:rPr>
          <w:sz w:val="20"/>
        </w:rPr>
        <w:t xml:space="preserve"> and met local NGOs working on reconciliation</w:t>
      </w:r>
      <w:r w:rsidR="0039005D">
        <w:rPr>
          <w:sz w:val="20"/>
        </w:rPr>
        <w:t xml:space="preserve">. </w:t>
      </w:r>
    </w:p>
    <w:p w:rsidR="009468CA" w:rsidRPr="009468CA" w:rsidRDefault="009468CA" w:rsidP="009468CA">
      <w:pPr>
        <w:spacing w:after="120"/>
        <w:jc w:val="both"/>
        <w:rPr>
          <w:b/>
          <w:color w:val="365F91" w:themeColor="accent1" w:themeShade="BF"/>
          <w:sz w:val="10"/>
        </w:rPr>
      </w:pPr>
    </w:p>
    <w:p w:rsidR="00A92ED7" w:rsidRPr="006D1997" w:rsidRDefault="00AD79D3" w:rsidP="006D1997">
      <w:pPr>
        <w:spacing w:after="120"/>
        <w:jc w:val="both"/>
        <w:rPr>
          <w:b/>
          <w:color w:val="365F91" w:themeColor="accent1" w:themeShade="BF"/>
        </w:rPr>
      </w:pPr>
      <w:r>
        <w:rPr>
          <w:b/>
          <w:color w:val="365F91" w:themeColor="accent1" w:themeShade="BF"/>
        </w:rPr>
        <w:t>Plenary sessions</w:t>
      </w:r>
    </w:p>
    <w:p w:rsidR="00AD79D3" w:rsidRPr="004561B9" w:rsidRDefault="00AD79D3" w:rsidP="004F6B0B">
      <w:pPr>
        <w:jc w:val="both"/>
        <w:rPr>
          <w:b/>
          <w:sz w:val="20"/>
        </w:rPr>
      </w:pPr>
      <w:r w:rsidRPr="004561B9">
        <w:rPr>
          <w:b/>
          <w:sz w:val="20"/>
        </w:rPr>
        <w:t xml:space="preserve">OSCE </w:t>
      </w:r>
      <w:hyperlink r:id="rId9" w:history="1">
        <w:r w:rsidRPr="003E66F8">
          <w:rPr>
            <w:rStyle w:val="Hyperlink"/>
            <w:b/>
            <w:sz w:val="20"/>
          </w:rPr>
          <w:t>Hate Crime Reporting</w:t>
        </w:r>
      </w:hyperlink>
      <w:r w:rsidRPr="004333BA">
        <w:rPr>
          <w:b/>
          <w:sz w:val="20"/>
        </w:rPr>
        <w:t xml:space="preserve"> </w:t>
      </w:r>
      <w:r w:rsidRPr="003E66F8">
        <w:rPr>
          <w:b/>
          <w:sz w:val="20"/>
        </w:rPr>
        <w:t>Mechanism</w:t>
      </w:r>
    </w:p>
    <w:p w:rsidR="0070020F" w:rsidRPr="004561B9" w:rsidRDefault="0070020F" w:rsidP="004F6B0B">
      <w:pPr>
        <w:pStyle w:val="ListParagraph"/>
        <w:numPr>
          <w:ilvl w:val="0"/>
          <w:numId w:val="4"/>
        </w:numPr>
        <w:ind w:left="540" w:hanging="270"/>
        <w:jc w:val="both"/>
        <w:rPr>
          <w:sz w:val="20"/>
        </w:rPr>
      </w:pPr>
      <w:r>
        <w:rPr>
          <w:sz w:val="20"/>
        </w:rPr>
        <w:t>O</w:t>
      </w:r>
      <w:r w:rsidRPr="004561B9">
        <w:rPr>
          <w:sz w:val="20"/>
        </w:rPr>
        <w:t>verall</w:t>
      </w:r>
      <w:r>
        <w:rPr>
          <w:sz w:val="20"/>
        </w:rPr>
        <w:t xml:space="preserve"> aim:</w:t>
      </w:r>
      <w:r w:rsidRPr="004561B9">
        <w:rPr>
          <w:sz w:val="20"/>
        </w:rPr>
        <w:t xml:space="preserve"> </w:t>
      </w:r>
      <w:r w:rsidR="006C2ADA">
        <w:rPr>
          <w:sz w:val="20"/>
        </w:rPr>
        <w:t>recording</w:t>
      </w:r>
      <w:r w:rsidR="00162FE8">
        <w:rPr>
          <w:sz w:val="20"/>
        </w:rPr>
        <w:t xml:space="preserve"> cases, </w:t>
      </w:r>
      <w:r w:rsidRPr="004561B9">
        <w:rPr>
          <w:sz w:val="20"/>
        </w:rPr>
        <w:t xml:space="preserve">highlighting trends, providing </w:t>
      </w:r>
      <w:r>
        <w:rPr>
          <w:sz w:val="20"/>
        </w:rPr>
        <w:t>expertise, trainings and tools</w:t>
      </w:r>
    </w:p>
    <w:p w:rsidR="004561B9" w:rsidRPr="004E0360" w:rsidRDefault="004561B9" w:rsidP="004F6B0B">
      <w:pPr>
        <w:pStyle w:val="ListParagraph"/>
        <w:numPr>
          <w:ilvl w:val="0"/>
          <w:numId w:val="4"/>
        </w:numPr>
        <w:ind w:left="540" w:hanging="270"/>
        <w:jc w:val="both"/>
        <w:rPr>
          <w:sz w:val="20"/>
        </w:rPr>
      </w:pPr>
      <w:r w:rsidRPr="004E0360">
        <w:rPr>
          <w:sz w:val="20"/>
        </w:rPr>
        <w:t>Underreporting of hate crimes (shame + denial, lack of recognition, etc.)</w:t>
      </w:r>
      <w:r w:rsidR="004E0360" w:rsidRPr="004E0360">
        <w:rPr>
          <w:sz w:val="20"/>
        </w:rPr>
        <w:t xml:space="preserve"> and </w:t>
      </w:r>
      <w:r w:rsidR="004E0360">
        <w:rPr>
          <w:sz w:val="20"/>
        </w:rPr>
        <w:t>u</w:t>
      </w:r>
      <w:r w:rsidRPr="004E0360">
        <w:rPr>
          <w:sz w:val="20"/>
        </w:rPr>
        <w:t xml:space="preserve">nder recording of hate crimes </w:t>
      </w:r>
    </w:p>
    <w:p w:rsidR="004561B9" w:rsidRPr="00330778" w:rsidRDefault="004561B9" w:rsidP="004F6B0B">
      <w:pPr>
        <w:pStyle w:val="ListParagraph"/>
        <w:numPr>
          <w:ilvl w:val="0"/>
          <w:numId w:val="4"/>
        </w:numPr>
        <w:ind w:left="540" w:hanging="270"/>
        <w:jc w:val="both"/>
        <w:rPr>
          <w:sz w:val="20"/>
        </w:rPr>
      </w:pPr>
      <w:r w:rsidRPr="00330778">
        <w:rPr>
          <w:sz w:val="20"/>
        </w:rPr>
        <w:t>ODIHR hate crime data collection – questionnaire send to contact points in member states</w:t>
      </w:r>
      <w:r w:rsidR="00330778" w:rsidRPr="00330778">
        <w:rPr>
          <w:sz w:val="20"/>
        </w:rPr>
        <w:t xml:space="preserve">, </w:t>
      </w:r>
      <w:r w:rsidR="00330778">
        <w:rPr>
          <w:sz w:val="20"/>
        </w:rPr>
        <w:t>d</w:t>
      </w:r>
      <w:r w:rsidRPr="00330778">
        <w:rPr>
          <w:sz w:val="20"/>
        </w:rPr>
        <w:t xml:space="preserve">ata from civil society </w:t>
      </w:r>
      <w:r w:rsidR="00E97FC3">
        <w:rPr>
          <w:sz w:val="20"/>
        </w:rPr>
        <w:t xml:space="preserve">also </w:t>
      </w:r>
      <w:r w:rsidRPr="00330778">
        <w:rPr>
          <w:sz w:val="20"/>
        </w:rPr>
        <w:t xml:space="preserve">included in data base </w:t>
      </w:r>
    </w:p>
    <w:p w:rsidR="004561B9" w:rsidRPr="004561B9" w:rsidRDefault="004561B9" w:rsidP="004F6B0B">
      <w:pPr>
        <w:pStyle w:val="ListParagraph"/>
        <w:numPr>
          <w:ilvl w:val="0"/>
          <w:numId w:val="4"/>
        </w:numPr>
        <w:ind w:left="540" w:hanging="270"/>
        <w:jc w:val="both"/>
        <w:rPr>
          <w:sz w:val="20"/>
        </w:rPr>
      </w:pPr>
      <w:r w:rsidRPr="004561B9">
        <w:rPr>
          <w:sz w:val="20"/>
        </w:rPr>
        <w:t>Trainings with law-makers, prosecutors, police</w:t>
      </w:r>
      <w:r w:rsidR="00330778">
        <w:rPr>
          <w:sz w:val="20"/>
        </w:rPr>
        <w:t xml:space="preserve"> officials</w:t>
      </w:r>
      <w:r w:rsidRPr="004561B9">
        <w:rPr>
          <w:sz w:val="20"/>
        </w:rPr>
        <w:t xml:space="preserve"> – peer to peer approach </w:t>
      </w:r>
    </w:p>
    <w:p w:rsidR="004561B9" w:rsidRPr="004561B9" w:rsidRDefault="004561B9" w:rsidP="004F6B0B">
      <w:pPr>
        <w:pStyle w:val="ListParagraph"/>
        <w:numPr>
          <w:ilvl w:val="0"/>
          <w:numId w:val="4"/>
        </w:numPr>
        <w:ind w:left="540" w:hanging="270"/>
        <w:jc w:val="both"/>
        <w:rPr>
          <w:sz w:val="20"/>
        </w:rPr>
      </w:pPr>
      <w:r w:rsidRPr="004561B9">
        <w:rPr>
          <w:sz w:val="20"/>
        </w:rPr>
        <w:t xml:space="preserve">Trainings of CS actors on hate crimes – </w:t>
      </w:r>
      <w:r w:rsidR="00330778">
        <w:rPr>
          <w:sz w:val="20"/>
        </w:rPr>
        <w:t xml:space="preserve">improving </w:t>
      </w:r>
      <w:r w:rsidRPr="004561B9">
        <w:rPr>
          <w:sz w:val="20"/>
        </w:rPr>
        <w:t xml:space="preserve">reporting, advocacy </w:t>
      </w:r>
    </w:p>
    <w:p w:rsidR="004561B9" w:rsidRDefault="004561B9" w:rsidP="004F6B0B">
      <w:pPr>
        <w:pStyle w:val="ListParagraph"/>
        <w:numPr>
          <w:ilvl w:val="0"/>
          <w:numId w:val="4"/>
        </w:numPr>
        <w:ind w:left="540" w:hanging="270"/>
        <w:jc w:val="both"/>
        <w:rPr>
          <w:sz w:val="20"/>
        </w:rPr>
      </w:pPr>
      <w:r w:rsidRPr="004561B9">
        <w:rPr>
          <w:sz w:val="20"/>
        </w:rPr>
        <w:t xml:space="preserve">Hate crime reporting website: </w:t>
      </w:r>
      <w:hyperlink r:id="rId10" w:history="1">
        <w:r w:rsidR="00E97FC3" w:rsidRPr="008C7E48">
          <w:rPr>
            <w:rStyle w:val="Hyperlink"/>
            <w:sz w:val="20"/>
          </w:rPr>
          <w:t>hatecrime.osce.org</w:t>
        </w:r>
      </w:hyperlink>
      <w:r w:rsidR="00E97FC3">
        <w:rPr>
          <w:sz w:val="20"/>
        </w:rPr>
        <w:t xml:space="preserve"> </w:t>
      </w:r>
      <w:r w:rsidRPr="004561B9">
        <w:rPr>
          <w:sz w:val="20"/>
        </w:rPr>
        <w:t xml:space="preserve">– new data </w:t>
      </w:r>
      <w:r>
        <w:rPr>
          <w:sz w:val="20"/>
        </w:rPr>
        <w:t xml:space="preserve">available on </w:t>
      </w:r>
      <w:r w:rsidRPr="004561B9">
        <w:rPr>
          <w:sz w:val="20"/>
        </w:rPr>
        <w:t xml:space="preserve">16.11.2016 </w:t>
      </w:r>
    </w:p>
    <w:p w:rsidR="006C2ADA" w:rsidRPr="006C2ADA" w:rsidRDefault="006C2ADA" w:rsidP="004F6B0B">
      <w:pPr>
        <w:pStyle w:val="ListParagraph"/>
        <w:numPr>
          <w:ilvl w:val="0"/>
          <w:numId w:val="4"/>
        </w:numPr>
        <w:ind w:left="540" w:hanging="270"/>
        <w:jc w:val="both"/>
        <w:rPr>
          <w:sz w:val="20"/>
        </w:rPr>
      </w:pPr>
      <w:r>
        <w:rPr>
          <w:sz w:val="20"/>
        </w:rPr>
        <w:t xml:space="preserve">OSCE database strictly focuses </w:t>
      </w:r>
      <w:r w:rsidRPr="004561B9">
        <w:rPr>
          <w:sz w:val="20"/>
        </w:rPr>
        <w:t>on hate crime</w:t>
      </w:r>
      <w:r>
        <w:rPr>
          <w:sz w:val="20"/>
        </w:rPr>
        <w:t xml:space="preserve">, not recording cases of hate speech </w:t>
      </w:r>
      <w:r w:rsidRPr="004561B9">
        <w:rPr>
          <w:sz w:val="20"/>
        </w:rPr>
        <w:t xml:space="preserve"> </w:t>
      </w:r>
    </w:p>
    <w:p w:rsidR="004561B9" w:rsidRPr="004561B9" w:rsidRDefault="004561B9" w:rsidP="004F6B0B">
      <w:pPr>
        <w:pStyle w:val="ListParagraph"/>
        <w:numPr>
          <w:ilvl w:val="0"/>
          <w:numId w:val="4"/>
        </w:numPr>
        <w:ind w:left="540" w:hanging="270"/>
        <w:jc w:val="both"/>
        <w:rPr>
          <w:sz w:val="20"/>
        </w:rPr>
      </w:pPr>
      <w:r w:rsidRPr="004561B9">
        <w:rPr>
          <w:sz w:val="20"/>
        </w:rPr>
        <w:t>Less reporting on cases targeting Roma, Muslims –</w:t>
      </w:r>
      <w:r w:rsidR="004E0360">
        <w:rPr>
          <w:sz w:val="20"/>
        </w:rPr>
        <w:t xml:space="preserve"> amount of reporting </w:t>
      </w:r>
      <w:r w:rsidRPr="004561B9">
        <w:rPr>
          <w:sz w:val="20"/>
        </w:rPr>
        <w:t xml:space="preserve"> </w:t>
      </w:r>
      <w:r w:rsidR="004E0360">
        <w:rPr>
          <w:sz w:val="20"/>
        </w:rPr>
        <w:t xml:space="preserve">also depends </w:t>
      </w:r>
      <w:r w:rsidRPr="004561B9">
        <w:rPr>
          <w:sz w:val="20"/>
        </w:rPr>
        <w:t xml:space="preserve">on organisational degree of communities </w:t>
      </w:r>
    </w:p>
    <w:p w:rsidR="00E97FC3" w:rsidRDefault="00E97FC3" w:rsidP="004F6B0B">
      <w:pPr>
        <w:pStyle w:val="ListParagraph"/>
        <w:numPr>
          <w:ilvl w:val="0"/>
          <w:numId w:val="4"/>
        </w:numPr>
        <w:ind w:left="540" w:hanging="270"/>
        <w:jc w:val="both"/>
        <w:rPr>
          <w:sz w:val="20"/>
        </w:rPr>
      </w:pPr>
      <w:r>
        <w:rPr>
          <w:sz w:val="20"/>
        </w:rPr>
        <w:t xml:space="preserve">Supporting the implementation of </w:t>
      </w:r>
      <w:r w:rsidRPr="00E97FC3">
        <w:rPr>
          <w:sz w:val="20"/>
        </w:rPr>
        <w:t>victimisation surveys to reveal the scale of unreported hate crime</w:t>
      </w:r>
    </w:p>
    <w:p w:rsidR="009E1E03" w:rsidRDefault="004561B9" w:rsidP="004F6B0B">
      <w:pPr>
        <w:pStyle w:val="ListParagraph"/>
        <w:numPr>
          <w:ilvl w:val="0"/>
          <w:numId w:val="4"/>
        </w:numPr>
        <w:ind w:left="540" w:hanging="270"/>
        <w:jc w:val="both"/>
        <w:rPr>
          <w:sz w:val="20"/>
        </w:rPr>
      </w:pPr>
      <w:r w:rsidRPr="004561B9">
        <w:rPr>
          <w:sz w:val="20"/>
        </w:rPr>
        <w:t>Differences between data</w:t>
      </w:r>
      <w:r w:rsidR="009E1E03">
        <w:rPr>
          <w:sz w:val="20"/>
        </w:rPr>
        <w:t xml:space="preserve"> reporting from state to state covered in </w:t>
      </w:r>
      <w:r w:rsidR="009E1E03" w:rsidRPr="004561B9">
        <w:rPr>
          <w:sz w:val="20"/>
        </w:rPr>
        <w:t>gaps report</w:t>
      </w:r>
    </w:p>
    <w:p w:rsidR="006D1997" w:rsidRPr="004561B9" w:rsidRDefault="006D1997" w:rsidP="006D1997">
      <w:pPr>
        <w:spacing w:after="120"/>
        <w:jc w:val="both"/>
        <w:rPr>
          <w:b/>
          <w:sz w:val="20"/>
        </w:rPr>
      </w:pPr>
      <w:r w:rsidRPr="004561B9">
        <w:rPr>
          <w:b/>
          <w:sz w:val="20"/>
        </w:rPr>
        <w:t>Linking the reconciliation process to our local reality</w:t>
      </w:r>
    </w:p>
    <w:p w:rsidR="006D1997" w:rsidRDefault="006D1997" w:rsidP="006D1997">
      <w:pPr>
        <w:tabs>
          <w:tab w:val="left" w:pos="180"/>
        </w:tabs>
        <w:spacing w:after="0"/>
        <w:ind w:firstLine="90"/>
        <w:jc w:val="both"/>
        <w:rPr>
          <w:sz w:val="20"/>
        </w:rPr>
      </w:pPr>
      <w:r>
        <w:rPr>
          <w:sz w:val="20"/>
        </w:rPr>
        <w:t xml:space="preserve">Crucial role of education: </w:t>
      </w:r>
    </w:p>
    <w:p w:rsidR="006D1997" w:rsidRDefault="006D1997" w:rsidP="006D1997">
      <w:pPr>
        <w:pStyle w:val="ListParagraph"/>
        <w:numPr>
          <w:ilvl w:val="0"/>
          <w:numId w:val="4"/>
        </w:numPr>
        <w:spacing w:after="0"/>
        <w:ind w:left="540" w:hanging="270"/>
        <w:jc w:val="both"/>
        <w:rPr>
          <w:sz w:val="20"/>
        </w:rPr>
      </w:pPr>
      <w:r>
        <w:rPr>
          <w:sz w:val="20"/>
        </w:rPr>
        <w:t>School lessons divided by ethnicity pose a challenge to reconciliation in Bosnia-Herzegovina</w:t>
      </w:r>
    </w:p>
    <w:p w:rsidR="006D1997" w:rsidRDefault="006D1997" w:rsidP="006D1997">
      <w:pPr>
        <w:pStyle w:val="ListParagraph"/>
        <w:numPr>
          <w:ilvl w:val="0"/>
          <w:numId w:val="4"/>
        </w:numPr>
        <w:spacing w:after="0"/>
        <w:ind w:left="540" w:hanging="270"/>
        <w:jc w:val="both"/>
        <w:rPr>
          <w:sz w:val="20"/>
        </w:rPr>
      </w:pPr>
      <w:r w:rsidRPr="00F15DBA">
        <w:rPr>
          <w:sz w:val="20"/>
        </w:rPr>
        <w:t>History is carried on through families – need to enable children to critically analyse sources themselves</w:t>
      </w:r>
      <w:r>
        <w:rPr>
          <w:sz w:val="20"/>
        </w:rPr>
        <w:t xml:space="preserve"> and have an understanding of the basic facts of the history of conflicts </w:t>
      </w:r>
    </w:p>
    <w:p w:rsidR="006D1997" w:rsidRPr="00F15DBA" w:rsidRDefault="006D1997" w:rsidP="006D1997">
      <w:pPr>
        <w:pStyle w:val="ListParagraph"/>
        <w:numPr>
          <w:ilvl w:val="0"/>
          <w:numId w:val="4"/>
        </w:numPr>
        <w:spacing w:after="0"/>
        <w:ind w:left="540" w:hanging="270"/>
        <w:jc w:val="both"/>
        <w:rPr>
          <w:sz w:val="20"/>
        </w:rPr>
      </w:pPr>
      <w:r w:rsidRPr="00F15DBA">
        <w:rPr>
          <w:sz w:val="20"/>
        </w:rPr>
        <w:t>Need for reforms of the education sector (e.g. no classes in Macedonia on the history from 1991 onwards)</w:t>
      </w:r>
    </w:p>
    <w:p w:rsidR="006D1997" w:rsidRDefault="006D1997" w:rsidP="006D1997">
      <w:pPr>
        <w:pStyle w:val="ListParagraph"/>
        <w:numPr>
          <w:ilvl w:val="0"/>
          <w:numId w:val="4"/>
        </w:numPr>
        <w:spacing w:after="0"/>
        <w:ind w:left="540" w:hanging="270"/>
        <w:jc w:val="both"/>
        <w:rPr>
          <w:sz w:val="20"/>
        </w:rPr>
      </w:pPr>
      <w:r>
        <w:rPr>
          <w:sz w:val="20"/>
        </w:rPr>
        <w:t>However, reconciliation remains a life-long task and continuous learning process while working on it</w:t>
      </w:r>
    </w:p>
    <w:p w:rsidR="006D1997" w:rsidRPr="006E43AD" w:rsidRDefault="006D1997" w:rsidP="006D1997">
      <w:pPr>
        <w:pStyle w:val="ListParagraph"/>
        <w:spacing w:after="0"/>
        <w:ind w:left="540"/>
        <w:jc w:val="both"/>
        <w:rPr>
          <w:sz w:val="16"/>
        </w:rPr>
      </w:pPr>
    </w:p>
    <w:p w:rsidR="006D1997" w:rsidRDefault="006D1997" w:rsidP="006D1997">
      <w:pPr>
        <w:tabs>
          <w:tab w:val="left" w:pos="180"/>
        </w:tabs>
        <w:spacing w:after="0"/>
        <w:ind w:firstLine="90"/>
        <w:jc w:val="both"/>
        <w:rPr>
          <w:sz w:val="20"/>
        </w:rPr>
      </w:pPr>
      <w:r>
        <w:rPr>
          <w:sz w:val="20"/>
        </w:rPr>
        <w:t>Actors in reconciliation</w:t>
      </w:r>
    </w:p>
    <w:p w:rsidR="006D1997" w:rsidRDefault="006D1997" w:rsidP="006D1997">
      <w:pPr>
        <w:pStyle w:val="ListParagraph"/>
        <w:numPr>
          <w:ilvl w:val="0"/>
          <w:numId w:val="4"/>
        </w:numPr>
        <w:spacing w:after="0"/>
        <w:ind w:left="540" w:hanging="270"/>
        <w:jc w:val="both"/>
        <w:rPr>
          <w:sz w:val="20"/>
        </w:rPr>
      </w:pPr>
      <w:r>
        <w:rPr>
          <w:sz w:val="20"/>
        </w:rPr>
        <w:t>Educational institutions (schools, NGOs, authorities), families and the media as the most important actors</w:t>
      </w:r>
    </w:p>
    <w:p w:rsidR="006D1997" w:rsidRDefault="006D1997" w:rsidP="006D1997">
      <w:pPr>
        <w:pStyle w:val="ListParagraph"/>
        <w:numPr>
          <w:ilvl w:val="0"/>
          <w:numId w:val="4"/>
        </w:numPr>
        <w:spacing w:after="0"/>
        <w:ind w:left="540" w:hanging="270"/>
        <w:jc w:val="both"/>
        <w:rPr>
          <w:sz w:val="20"/>
        </w:rPr>
      </w:pPr>
      <w:r>
        <w:rPr>
          <w:sz w:val="20"/>
        </w:rPr>
        <w:t xml:space="preserve">Best practice of NGO involvement from Macedonia: Creating safe and attractive space for exchange and trust-building </w:t>
      </w:r>
      <w:r w:rsidR="006E43AD">
        <w:rPr>
          <w:sz w:val="20"/>
        </w:rPr>
        <w:t xml:space="preserve">among citizens </w:t>
      </w:r>
    </w:p>
    <w:p w:rsidR="006D1997" w:rsidRDefault="006D1997" w:rsidP="006D1997">
      <w:pPr>
        <w:pStyle w:val="ListParagraph"/>
        <w:numPr>
          <w:ilvl w:val="0"/>
          <w:numId w:val="4"/>
        </w:numPr>
        <w:spacing w:after="0"/>
        <w:ind w:left="540" w:hanging="270"/>
        <w:jc w:val="both"/>
        <w:rPr>
          <w:sz w:val="20"/>
        </w:rPr>
      </w:pPr>
      <w:r>
        <w:rPr>
          <w:sz w:val="20"/>
        </w:rPr>
        <w:t xml:space="preserve">The involvement of political actors and governments is </w:t>
      </w:r>
      <w:r w:rsidR="0055088E">
        <w:rPr>
          <w:sz w:val="20"/>
        </w:rPr>
        <w:t>perceived</w:t>
      </w:r>
      <w:r>
        <w:rPr>
          <w:sz w:val="20"/>
        </w:rPr>
        <w:t xml:space="preserve"> as a contested issue by all speakers </w:t>
      </w:r>
    </w:p>
    <w:p w:rsidR="006D1997" w:rsidRDefault="006D1997" w:rsidP="006D1997">
      <w:pPr>
        <w:pStyle w:val="ListParagraph"/>
        <w:numPr>
          <w:ilvl w:val="0"/>
          <w:numId w:val="4"/>
        </w:numPr>
        <w:spacing w:after="0"/>
        <w:ind w:left="540" w:hanging="270"/>
        <w:jc w:val="both"/>
        <w:rPr>
          <w:sz w:val="20"/>
        </w:rPr>
      </w:pPr>
      <w:r>
        <w:rPr>
          <w:sz w:val="20"/>
        </w:rPr>
        <w:t xml:space="preserve">It is key to avoid simplified grouping and to recognise heterogeneity within ethnic/religious groups  </w:t>
      </w:r>
    </w:p>
    <w:p w:rsidR="006D1997" w:rsidRDefault="006D1997" w:rsidP="004F6B0B">
      <w:pPr>
        <w:jc w:val="both"/>
        <w:rPr>
          <w:b/>
          <w:color w:val="365F91" w:themeColor="accent1" w:themeShade="BF"/>
        </w:rPr>
      </w:pPr>
    </w:p>
    <w:p w:rsidR="00BC6471" w:rsidRDefault="00BC6471" w:rsidP="004F6B0B">
      <w:pPr>
        <w:jc w:val="both"/>
        <w:rPr>
          <w:b/>
          <w:color w:val="365F91" w:themeColor="accent1" w:themeShade="BF"/>
        </w:rPr>
      </w:pPr>
      <w:r>
        <w:rPr>
          <w:b/>
          <w:color w:val="365F91" w:themeColor="accent1" w:themeShade="BF"/>
        </w:rPr>
        <w:lastRenderedPageBreak/>
        <w:t>Workshops</w:t>
      </w:r>
    </w:p>
    <w:p w:rsidR="00AD79D3" w:rsidRPr="00F72523" w:rsidRDefault="00AD79D3" w:rsidP="004F6B0B">
      <w:pPr>
        <w:jc w:val="both"/>
        <w:rPr>
          <w:b/>
          <w:sz w:val="20"/>
        </w:rPr>
      </w:pPr>
      <w:r w:rsidRPr="00F72523">
        <w:rPr>
          <w:b/>
          <w:sz w:val="20"/>
        </w:rPr>
        <w:t>Useful tools in reconciliation work: Dilemma Action</w:t>
      </w:r>
    </w:p>
    <w:p w:rsidR="00F72523" w:rsidRDefault="00F72523" w:rsidP="004F6B0B">
      <w:pPr>
        <w:jc w:val="both"/>
        <w:rPr>
          <w:b/>
          <w:sz w:val="20"/>
        </w:rPr>
      </w:pPr>
      <w:r>
        <w:rPr>
          <w:b/>
          <w:sz w:val="20"/>
        </w:rPr>
        <w:t>Two examples of successful dilemma actions</w:t>
      </w:r>
    </w:p>
    <w:p w:rsidR="00F72523" w:rsidRPr="00933698" w:rsidRDefault="00933698" w:rsidP="00933698">
      <w:pPr>
        <w:spacing w:after="0"/>
        <w:jc w:val="both"/>
        <w:rPr>
          <w:sz w:val="20"/>
        </w:rPr>
      </w:pPr>
      <w:r w:rsidRPr="00933698">
        <w:rPr>
          <w:sz w:val="20"/>
        </w:rPr>
        <w:t>1.</w:t>
      </w:r>
      <w:r>
        <w:rPr>
          <w:sz w:val="20"/>
        </w:rPr>
        <w:t xml:space="preserve"> </w:t>
      </w:r>
      <w:r w:rsidR="00F72523" w:rsidRPr="00933698">
        <w:rPr>
          <w:sz w:val="20"/>
        </w:rPr>
        <w:t>Dreamer movement – undocumented youth movement in the US</w:t>
      </w:r>
    </w:p>
    <w:p w:rsidR="00F72523" w:rsidRPr="00F72523" w:rsidRDefault="00F72523" w:rsidP="004F6B0B">
      <w:pPr>
        <w:pStyle w:val="ListParagraph"/>
        <w:numPr>
          <w:ilvl w:val="0"/>
          <w:numId w:val="4"/>
        </w:numPr>
        <w:spacing w:after="0"/>
        <w:ind w:left="540" w:hanging="270"/>
        <w:jc w:val="both"/>
        <w:rPr>
          <w:sz w:val="20"/>
        </w:rPr>
      </w:pPr>
      <w:r>
        <w:rPr>
          <w:sz w:val="20"/>
        </w:rPr>
        <w:t>M</w:t>
      </w:r>
      <w:r w:rsidRPr="00F72523">
        <w:rPr>
          <w:sz w:val="20"/>
        </w:rPr>
        <w:t xml:space="preserve">arches to make invisible </w:t>
      </w:r>
      <w:r>
        <w:rPr>
          <w:sz w:val="20"/>
        </w:rPr>
        <w:t xml:space="preserve">migrants </w:t>
      </w:r>
      <w:r w:rsidRPr="00F72523">
        <w:rPr>
          <w:sz w:val="20"/>
        </w:rPr>
        <w:t>visible</w:t>
      </w:r>
    </w:p>
    <w:p w:rsidR="00F72523" w:rsidRPr="00F72523" w:rsidRDefault="00F72523" w:rsidP="004F6B0B">
      <w:pPr>
        <w:pStyle w:val="ListParagraph"/>
        <w:numPr>
          <w:ilvl w:val="0"/>
          <w:numId w:val="4"/>
        </w:numPr>
        <w:spacing w:after="0"/>
        <w:ind w:left="540" w:hanging="270"/>
        <w:jc w:val="both"/>
        <w:rPr>
          <w:sz w:val="20"/>
        </w:rPr>
      </w:pPr>
      <w:r w:rsidRPr="00F72523">
        <w:rPr>
          <w:sz w:val="20"/>
        </w:rPr>
        <w:t xml:space="preserve">Followed by Civil disobedience: Blood donation of undocumented – invisible minorities – in front of </w:t>
      </w:r>
      <w:r>
        <w:rPr>
          <w:sz w:val="20"/>
        </w:rPr>
        <w:t>the C</w:t>
      </w:r>
      <w:r w:rsidRPr="00F72523">
        <w:rPr>
          <w:sz w:val="20"/>
        </w:rPr>
        <w:t>apitol</w:t>
      </w:r>
      <w:r>
        <w:rPr>
          <w:sz w:val="20"/>
        </w:rPr>
        <w:t xml:space="preserve"> building</w:t>
      </w:r>
    </w:p>
    <w:p w:rsidR="00F72523" w:rsidRPr="00F72523" w:rsidRDefault="00F72523" w:rsidP="004F6B0B">
      <w:pPr>
        <w:pStyle w:val="ListParagraph"/>
        <w:spacing w:after="0"/>
        <w:ind w:left="540"/>
        <w:jc w:val="both"/>
        <w:rPr>
          <w:sz w:val="20"/>
        </w:rPr>
      </w:pPr>
      <w:r w:rsidRPr="00F72523">
        <w:rPr>
          <w:sz w:val="20"/>
        </w:rPr>
        <w:t>-&gt; If police removes them: public disagrees, since blood is needed</w:t>
      </w:r>
      <w:r>
        <w:rPr>
          <w:sz w:val="20"/>
        </w:rPr>
        <w:t>, police will be blamed</w:t>
      </w:r>
      <w:r w:rsidRPr="00F72523">
        <w:rPr>
          <w:sz w:val="20"/>
        </w:rPr>
        <w:t xml:space="preserve"> </w:t>
      </w:r>
    </w:p>
    <w:p w:rsidR="00F72523" w:rsidRDefault="00F72523" w:rsidP="004F6B0B">
      <w:pPr>
        <w:pStyle w:val="ListParagraph"/>
        <w:spacing w:after="0"/>
        <w:ind w:left="540"/>
        <w:jc w:val="both"/>
        <w:rPr>
          <w:sz w:val="20"/>
        </w:rPr>
      </w:pPr>
      <w:r w:rsidRPr="00F72523">
        <w:rPr>
          <w:sz w:val="20"/>
        </w:rPr>
        <w:t xml:space="preserve">-&gt; </w:t>
      </w:r>
      <w:proofErr w:type="gramStart"/>
      <w:r w:rsidRPr="00F72523">
        <w:rPr>
          <w:sz w:val="20"/>
        </w:rPr>
        <w:t>if</w:t>
      </w:r>
      <w:proofErr w:type="gramEnd"/>
      <w:r w:rsidRPr="00F72523">
        <w:rPr>
          <w:sz w:val="20"/>
        </w:rPr>
        <w:t xml:space="preserve"> police doesn’t intervene: migrants share their blood, make a visible contribution </w:t>
      </w:r>
    </w:p>
    <w:p w:rsidR="004F6B0B" w:rsidRPr="00F72523" w:rsidRDefault="004F6B0B" w:rsidP="004F6B0B">
      <w:pPr>
        <w:pStyle w:val="ListParagraph"/>
        <w:spacing w:after="0"/>
        <w:ind w:left="540"/>
        <w:jc w:val="both"/>
        <w:rPr>
          <w:sz w:val="20"/>
        </w:rPr>
      </w:pPr>
    </w:p>
    <w:p w:rsidR="00F72523" w:rsidRPr="00B330B2" w:rsidRDefault="00933698" w:rsidP="004F6B0B">
      <w:pPr>
        <w:spacing w:after="0"/>
        <w:jc w:val="both"/>
        <w:rPr>
          <w:sz w:val="20"/>
        </w:rPr>
      </w:pPr>
      <w:r>
        <w:rPr>
          <w:sz w:val="20"/>
        </w:rPr>
        <w:t xml:space="preserve">2. </w:t>
      </w:r>
      <w:r w:rsidR="00C55364" w:rsidRPr="00B330B2">
        <w:rPr>
          <w:sz w:val="20"/>
        </w:rPr>
        <w:t xml:space="preserve">Two-tailed dog party campaign in </w:t>
      </w:r>
      <w:r w:rsidR="00F72523" w:rsidRPr="00B330B2">
        <w:rPr>
          <w:sz w:val="20"/>
        </w:rPr>
        <w:t>Hungary</w:t>
      </w:r>
    </w:p>
    <w:p w:rsidR="00F72523" w:rsidRPr="00F72523" w:rsidRDefault="00C55364" w:rsidP="004F6B0B">
      <w:pPr>
        <w:pStyle w:val="ListParagraph"/>
        <w:numPr>
          <w:ilvl w:val="0"/>
          <w:numId w:val="4"/>
        </w:numPr>
        <w:spacing w:after="0"/>
        <w:ind w:left="540" w:hanging="270"/>
        <w:jc w:val="both"/>
        <w:rPr>
          <w:sz w:val="20"/>
        </w:rPr>
      </w:pPr>
      <w:r>
        <w:rPr>
          <w:sz w:val="20"/>
        </w:rPr>
        <w:t>Question before the r</w:t>
      </w:r>
      <w:r w:rsidR="00F72523" w:rsidRPr="00F72523">
        <w:rPr>
          <w:sz w:val="20"/>
        </w:rPr>
        <w:t>e</w:t>
      </w:r>
      <w:r>
        <w:rPr>
          <w:sz w:val="20"/>
        </w:rPr>
        <w:t>ferendum: To vote or not vote?</w:t>
      </w:r>
      <w:r w:rsidR="00F72523" w:rsidRPr="00F72523">
        <w:rPr>
          <w:sz w:val="20"/>
        </w:rPr>
        <w:t xml:space="preserve"> absence would support government -&gt; vote invalid </w:t>
      </w:r>
    </w:p>
    <w:p w:rsidR="00F72523" w:rsidRPr="00F72523" w:rsidRDefault="005A68F1" w:rsidP="004F6B0B">
      <w:pPr>
        <w:pStyle w:val="ListParagraph"/>
        <w:numPr>
          <w:ilvl w:val="0"/>
          <w:numId w:val="4"/>
        </w:numPr>
        <w:spacing w:after="0"/>
        <w:ind w:left="540" w:hanging="270"/>
        <w:jc w:val="both"/>
        <w:rPr>
          <w:sz w:val="20"/>
        </w:rPr>
      </w:pPr>
      <w:r>
        <w:rPr>
          <w:sz w:val="20"/>
        </w:rPr>
        <w:t>To motivate people for an invalid vote, the party used the</w:t>
      </w:r>
      <w:r w:rsidR="00F72523" w:rsidRPr="00F72523">
        <w:rPr>
          <w:sz w:val="20"/>
        </w:rPr>
        <w:t xml:space="preserve"> reversed fear logic, using similar </w:t>
      </w:r>
      <w:r w:rsidR="00C55364">
        <w:rPr>
          <w:sz w:val="20"/>
        </w:rPr>
        <w:t>posters as the government</w:t>
      </w:r>
      <w:r w:rsidR="00A1542A">
        <w:rPr>
          <w:sz w:val="20"/>
        </w:rPr>
        <w:t xml:space="preserve"> in a crowd-founded campaign</w:t>
      </w:r>
      <w:r w:rsidR="00F72523" w:rsidRPr="00F72523">
        <w:rPr>
          <w:sz w:val="20"/>
        </w:rPr>
        <w:t xml:space="preserve">, filling the frame with </w:t>
      </w:r>
      <w:r>
        <w:rPr>
          <w:sz w:val="20"/>
        </w:rPr>
        <w:t>nonsense</w:t>
      </w:r>
      <w:r w:rsidR="00F72523" w:rsidRPr="00F72523">
        <w:rPr>
          <w:sz w:val="20"/>
        </w:rPr>
        <w:t>, e.g. ‘did you know that 42 people died</w:t>
      </w:r>
      <w:r w:rsidR="00282DD2">
        <w:rPr>
          <w:sz w:val="20"/>
        </w:rPr>
        <w:t xml:space="preserve"> through bear attacks in 1652?’ – could not be removed by government </w:t>
      </w:r>
    </w:p>
    <w:p w:rsidR="00F72523" w:rsidRDefault="00F72523" w:rsidP="004F6B0B">
      <w:pPr>
        <w:pStyle w:val="ListParagraph"/>
        <w:numPr>
          <w:ilvl w:val="0"/>
          <w:numId w:val="4"/>
        </w:numPr>
        <w:spacing w:after="0"/>
        <w:ind w:left="540" w:hanging="270"/>
        <w:jc w:val="both"/>
        <w:rPr>
          <w:sz w:val="20"/>
        </w:rPr>
      </w:pPr>
      <w:r w:rsidRPr="00F72523">
        <w:rPr>
          <w:sz w:val="20"/>
        </w:rPr>
        <w:t xml:space="preserve">Whistling during </w:t>
      </w:r>
      <w:proofErr w:type="spellStart"/>
      <w:r w:rsidRPr="00F72523">
        <w:rPr>
          <w:sz w:val="20"/>
        </w:rPr>
        <w:t>Orban</w:t>
      </w:r>
      <w:proofErr w:type="spellEnd"/>
      <w:r w:rsidRPr="00F72523">
        <w:rPr>
          <w:sz w:val="20"/>
        </w:rPr>
        <w:t xml:space="preserve"> speech – whistlers beaten up by </w:t>
      </w:r>
      <w:proofErr w:type="spellStart"/>
      <w:r w:rsidRPr="00F72523">
        <w:rPr>
          <w:sz w:val="20"/>
        </w:rPr>
        <w:t>Orban</w:t>
      </w:r>
      <w:proofErr w:type="spellEnd"/>
      <w:r w:rsidRPr="00F72523">
        <w:rPr>
          <w:sz w:val="20"/>
        </w:rPr>
        <w:t xml:space="preserve"> supporters -&gt; public opinion in support of whistlers</w:t>
      </w:r>
      <w:r w:rsidR="005A68F1">
        <w:rPr>
          <w:sz w:val="20"/>
        </w:rPr>
        <w:t xml:space="preserve"> -</w:t>
      </w:r>
      <w:r w:rsidRPr="00F72523">
        <w:rPr>
          <w:sz w:val="20"/>
        </w:rPr>
        <w:t xml:space="preserve"> peaceful vs violent protest</w:t>
      </w:r>
    </w:p>
    <w:p w:rsidR="004F6B0B" w:rsidRPr="00F72523" w:rsidRDefault="004F6B0B" w:rsidP="004F6B0B">
      <w:pPr>
        <w:pStyle w:val="ListParagraph"/>
        <w:spacing w:after="0"/>
        <w:ind w:left="540"/>
        <w:jc w:val="both"/>
        <w:rPr>
          <w:sz w:val="20"/>
        </w:rPr>
      </w:pPr>
    </w:p>
    <w:p w:rsidR="00F72523" w:rsidRPr="00B330B2" w:rsidRDefault="00F72523" w:rsidP="004F6B0B">
      <w:pPr>
        <w:spacing w:after="0"/>
        <w:jc w:val="both"/>
        <w:rPr>
          <w:sz w:val="20"/>
        </w:rPr>
      </w:pPr>
      <w:r w:rsidRPr="00B330B2">
        <w:rPr>
          <w:sz w:val="20"/>
        </w:rPr>
        <w:t>Checklist for dilemma action</w:t>
      </w:r>
    </w:p>
    <w:p w:rsidR="00F72523" w:rsidRPr="00F72523" w:rsidRDefault="00F72523" w:rsidP="004F6B0B">
      <w:pPr>
        <w:pStyle w:val="ListParagraph"/>
        <w:numPr>
          <w:ilvl w:val="0"/>
          <w:numId w:val="4"/>
        </w:numPr>
        <w:spacing w:after="0"/>
        <w:ind w:left="540" w:hanging="270"/>
        <w:jc w:val="both"/>
        <w:rPr>
          <w:sz w:val="20"/>
        </w:rPr>
      </w:pPr>
      <w:r w:rsidRPr="00F72523">
        <w:rPr>
          <w:sz w:val="20"/>
        </w:rPr>
        <w:t xml:space="preserve">Very well prepared team and long planning process to ensure positive public opinion </w:t>
      </w:r>
    </w:p>
    <w:p w:rsidR="00F72523" w:rsidRPr="006F6A6D" w:rsidRDefault="00B330B2" w:rsidP="004F6B0B">
      <w:pPr>
        <w:pStyle w:val="ListParagraph"/>
        <w:numPr>
          <w:ilvl w:val="0"/>
          <w:numId w:val="4"/>
        </w:numPr>
        <w:spacing w:after="0"/>
        <w:ind w:left="540" w:hanging="270"/>
        <w:jc w:val="both"/>
        <w:rPr>
          <w:sz w:val="20"/>
        </w:rPr>
      </w:pPr>
      <w:r w:rsidRPr="006F6A6D">
        <w:rPr>
          <w:sz w:val="20"/>
        </w:rPr>
        <w:t xml:space="preserve">Key to </w:t>
      </w:r>
      <w:r w:rsidR="00D82149">
        <w:rPr>
          <w:sz w:val="20"/>
        </w:rPr>
        <w:t>run</w:t>
      </w:r>
      <w:r w:rsidRPr="006F6A6D">
        <w:rPr>
          <w:sz w:val="20"/>
        </w:rPr>
        <w:t xml:space="preserve"> </w:t>
      </w:r>
      <w:r w:rsidR="00F72523" w:rsidRPr="006F6A6D">
        <w:rPr>
          <w:sz w:val="20"/>
        </w:rPr>
        <w:t xml:space="preserve">risk assessment beforehand </w:t>
      </w:r>
      <w:r w:rsidR="006F6A6D" w:rsidRPr="006F6A6D">
        <w:rPr>
          <w:sz w:val="20"/>
        </w:rPr>
        <w:t xml:space="preserve">and </w:t>
      </w:r>
      <w:r w:rsidR="006F6A6D">
        <w:rPr>
          <w:sz w:val="20"/>
        </w:rPr>
        <w:t>to clearly i</w:t>
      </w:r>
      <w:r w:rsidR="00F72523" w:rsidRPr="006F6A6D">
        <w:rPr>
          <w:sz w:val="20"/>
        </w:rPr>
        <w:t xml:space="preserve">nform participants about the risks </w:t>
      </w:r>
    </w:p>
    <w:p w:rsidR="00F72523" w:rsidRPr="00F72523" w:rsidRDefault="00F72523" w:rsidP="004F6B0B">
      <w:pPr>
        <w:pStyle w:val="ListParagraph"/>
        <w:numPr>
          <w:ilvl w:val="0"/>
          <w:numId w:val="4"/>
        </w:numPr>
        <w:ind w:left="540" w:hanging="270"/>
        <w:jc w:val="both"/>
        <w:rPr>
          <w:sz w:val="20"/>
        </w:rPr>
      </w:pPr>
      <w:r w:rsidRPr="00F72523">
        <w:rPr>
          <w:sz w:val="20"/>
        </w:rPr>
        <w:t xml:space="preserve">Never ask for permission </w:t>
      </w:r>
      <w:r w:rsidR="006F6A6D">
        <w:rPr>
          <w:sz w:val="20"/>
        </w:rPr>
        <w:t xml:space="preserve">and ensure </w:t>
      </w:r>
      <w:r w:rsidR="006F6A6D" w:rsidRPr="00F72523">
        <w:rPr>
          <w:sz w:val="20"/>
        </w:rPr>
        <w:t>legal advice</w:t>
      </w:r>
    </w:p>
    <w:p w:rsidR="00F72523" w:rsidRPr="00F72523" w:rsidRDefault="00F72523" w:rsidP="004F6B0B">
      <w:pPr>
        <w:pStyle w:val="ListParagraph"/>
        <w:numPr>
          <w:ilvl w:val="0"/>
          <w:numId w:val="4"/>
        </w:numPr>
        <w:ind w:left="540" w:hanging="270"/>
        <w:jc w:val="both"/>
        <w:rPr>
          <w:sz w:val="20"/>
        </w:rPr>
      </w:pPr>
      <w:r w:rsidRPr="00F72523">
        <w:rPr>
          <w:sz w:val="20"/>
        </w:rPr>
        <w:t>Ensure media coverage</w:t>
      </w:r>
    </w:p>
    <w:p w:rsidR="00F72523" w:rsidRPr="006F6A6D" w:rsidRDefault="00F72523" w:rsidP="004F6B0B">
      <w:pPr>
        <w:pStyle w:val="ListParagraph"/>
        <w:numPr>
          <w:ilvl w:val="0"/>
          <w:numId w:val="4"/>
        </w:numPr>
        <w:ind w:left="540" w:hanging="270"/>
        <w:jc w:val="both"/>
        <w:rPr>
          <w:sz w:val="20"/>
        </w:rPr>
      </w:pPr>
      <w:r w:rsidRPr="006F6A6D">
        <w:rPr>
          <w:sz w:val="20"/>
        </w:rPr>
        <w:t xml:space="preserve">Surprise element, small groups, </w:t>
      </w:r>
      <w:r w:rsidR="006F6A6D" w:rsidRPr="006F6A6D">
        <w:rPr>
          <w:sz w:val="20"/>
        </w:rPr>
        <w:t>protected communication,</w:t>
      </w:r>
      <w:r w:rsidR="006F6A6D">
        <w:rPr>
          <w:sz w:val="20"/>
        </w:rPr>
        <w:t xml:space="preserve"> </w:t>
      </w:r>
      <w:r w:rsidRPr="006F6A6D">
        <w:rPr>
          <w:sz w:val="20"/>
        </w:rPr>
        <w:t xml:space="preserve">not being predictable as answer to police oppression </w:t>
      </w:r>
    </w:p>
    <w:p w:rsidR="00F72523" w:rsidRPr="00F72523" w:rsidRDefault="00F72523" w:rsidP="004F6B0B">
      <w:pPr>
        <w:pStyle w:val="ListParagraph"/>
        <w:numPr>
          <w:ilvl w:val="0"/>
          <w:numId w:val="4"/>
        </w:numPr>
        <w:ind w:left="540" w:hanging="270"/>
        <w:jc w:val="both"/>
        <w:rPr>
          <w:sz w:val="20"/>
        </w:rPr>
      </w:pPr>
      <w:r w:rsidRPr="00F72523">
        <w:rPr>
          <w:sz w:val="20"/>
        </w:rPr>
        <w:t xml:space="preserve">Using art as a weapon and communicating with humour (to communicate on a meta-level), ridiculing  </w:t>
      </w:r>
    </w:p>
    <w:p w:rsidR="00F72523" w:rsidRPr="00F72523" w:rsidRDefault="00F72523" w:rsidP="004F6B0B">
      <w:pPr>
        <w:pStyle w:val="ListParagraph"/>
        <w:numPr>
          <w:ilvl w:val="0"/>
          <w:numId w:val="4"/>
        </w:numPr>
        <w:ind w:left="540" w:hanging="270"/>
        <w:jc w:val="both"/>
        <w:rPr>
          <w:sz w:val="20"/>
        </w:rPr>
      </w:pPr>
      <w:r w:rsidRPr="00F72523">
        <w:rPr>
          <w:sz w:val="20"/>
        </w:rPr>
        <w:t xml:space="preserve">Be interesting, the worse the better it might </w:t>
      </w:r>
      <w:r w:rsidR="00B774D7">
        <w:rPr>
          <w:sz w:val="20"/>
        </w:rPr>
        <w:t>be</w:t>
      </w:r>
    </w:p>
    <w:p w:rsidR="00AD79D3" w:rsidRPr="00F72523" w:rsidRDefault="006562CD" w:rsidP="004F6B0B">
      <w:pPr>
        <w:jc w:val="both"/>
        <w:rPr>
          <w:b/>
          <w:sz w:val="20"/>
        </w:rPr>
      </w:pPr>
      <w:r w:rsidRPr="00F72523">
        <w:rPr>
          <w:b/>
          <w:sz w:val="20"/>
        </w:rPr>
        <w:t>Working Manually -</w:t>
      </w:r>
      <w:r w:rsidR="00AD79D3" w:rsidRPr="00F72523">
        <w:rPr>
          <w:b/>
          <w:sz w:val="20"/>
        </w:rPr>
        <w:t xml:space="preserve"> creating </w:t>
      </w:r>
      <w:r w:rsidRPr="00F72523">
        <w:rPr>
          <w:b/>
          <w:sz w:val="20"/>
        </w:rPr>
        <w:t xml:space="preserve">a </w:t>
      </w:r>
      <w:r w:rsidR="00AD79D3" w:rsidRPr="00F72523">
        <w:rPr>
          <w:b/>
          <w:sz w:val="20"/>
        </w:rPr>
        <w:t>reconciliation manual</w:t>
      </w:r>
    </w:p>
    <w:p w:rsidR="006562CD" w:rsidRDefault="00AD79D3" w:rsidP="004F6B0B">
      <w:pPr>
        <w:pStyle w:val="ListParagraph"/>
        <w:numPr>
          <w:ilvl w:val="0"/>
          <w:numId w:val="4"/>
        </w:numPr>
        <w:ind w:left="540" w:hanging="270"/>
        <w:jc w:val="both"/>
        <w:rPr>
          <w:sz w:val="20"/>
        </w:rPr>
      </w:pPr>
      <w:r w:rsidRPr="00CB6D87">
        <w:rPr>
          <w:sz w:val="20"/>
        </w:rPr>
        <w:t>Research</w:t>
      </w:r>
      <w:r w:rsidR="000A061E">
        <w:rPr>
          <w:sz w:val="20"/>
        </w:rPr>
        <w:t xml:space="preserve"> – Main steps in the research process with a focus on ethics in research for reconciliation </w:t>
      </w:r>
      <w:r w:rsidR="00810502">
        <w:rPr>
          <w:sz w:val="20"/>
        </w:rPr>
        <w:t>and how to support</w:t>
      </w:r>
      <w:r w:rsidR="004D26B4">
        <w:rPr>
          <w:sz w:val="20"/>
        </w:rPr>
        <w:t xml:space="preserve"> common ground for conflicting parties with evidence</w:t>
      </w:r>
    </w:p>
    <w:p w:rsidR="006562CD" w:rsidRDefault="00AD79D3" w:rsidP="004F6B0B">
      <w:pPr>
        <w:pStyle w:val="ListParagraph"/>
        <w:numPr>
          <w:ilvl w:val="0"/>
          <w:numId w:val="4"/>
        </w:numPr>
        <w:ind w:left="540" w:hanging="270"/>
        <w:jc w:val="both"/>
        <w:rPr>
          <w:sz w:val="20"/>
        </w:rPr>
      </w:pPr>
      <w:r w:rsidRPr="00CB6D87">
        <w:rPr>
          <w:sz w:val="20"/>
        </w:rPr>
        <w:t>Building up relations</w:t>
      </w:r>
      <w:r w:rsidR="000A061E">
        <w:rPr>
          <w:sz w:val="20"/>
        </w:rPr>
        <w:t xml:space="preserve"> </w:t>
      </w:r>
      <w:r w:rsidR="00E92678">
        <w:rPr>
          <w:sz w:val="20"/>
        </w:rPr>
        <w:t>–</w:t>
      </w:r>
      <w:r w:rsidR="000A061E">
        <w:rPr>
          <w:sz w:val="20"/>
        </w:rPr>
        <w:t xml:space="preserve"> </w:t>
      </w:r>
      <w:r w:rsidR="00462A90">
        <w:rPr>
          <w:sz w:val="20"/>
        </w:rPr>
        <w:t>How to ensure trust between actors and convince schools, artist</w:t>
      </w:r>
      <w:r w:rsidR="00C87791">
        <w:rPr>
          <w:sz w:val="20"/>
        </w:rPr>
        <w:t>s and</w:t>
      </w:r>
      <w:r w:rsidR="00462A90">
        <w:rPr>
          <w:sz w:val="20"/>
        </w:rPr>
        <w:t xml:space="preserve"> European Network</w:t>
      </w:r>
      <w:r w:rsidR="00C87791">
        <w:rPr>
          <w:sz w:val="20"/>
        </w:rPr>
        <w:t>s</w:t>
      </w:r>
      <w:r w:rsidR="00462A90">
        <w:rPr>
          <w:sz w:val="20"/>
        </w:rPr>
        <w:t xml:space="preserve"> to join</w:t>
      </w:r>
    </w:p>
    <w:p w:rsidR="006562CD" w:rsidRDefault="00AD79D3" w:rsidP="004F6B0B">
      <w:pPr>
        <w:pStyle w:val="ListParagraph"/>
        <w:numPr>
          <w:ilvl w:val="0"/>
          <w:numId w:val="4"/>
        </w:numPr>
        <w:ind w:left="540" w:hanging="270"/>
        <w:jc w:val="both"/>
        <w:rPr>
          <w:sz w:val="20"/>
        </w:rPr>
      </w:pPr>
      <w:r w:rsidRPr="00CB6D87">
        <w:rPr>
          <w:sz w:val="20"/>
        </w:rPr>
        <w:t xml:space="preserve">Education </w:t>
      </w:r>
      <w:r w:rsidR="00E92678">
        <w:rPr>
          <w:sz w:val="20"/>
        </w:rPr>
        <w:t>–</w:t>
      </w:r>
      <w:r w:rsidR="000A061E">
        <w:rPr>
          <w:sz w:val="20"/>
        </w:rPr>
        <w:t xml:space="preserve"> </w:t>
      </w:r>
      <w:r w:rsidR="00E92678">
        <w:rPr>
          <w:sz w:val="20"/>
        </w:rPr>
        <w:t>Ideas on how to address children, youth and adults through formal and non-formal education</w:t>
      </w:r>
    </w:p>
    <w:p w:rsidR="006562CD" w:rsidRDefault="00AD79D3" w:rsidP="004F6B0B">
      <w:pPr>
        <w:pStyle w:val="ListParagraph"/>
        <w:numPr>
          <w:ilvl w:val="0"/>
          <w:numId w:val="4"/>
        </w:numPr>
        <w:ind w:left="540" w:hanging="270"/>
        <w:jc w:val="both"/>
        <w:rPr>
          <w:sz w:val="20"/>
        </w:rPr>
      </w:pPr>
      <w:r w:rsidRPr="00CB6D87">
        <w:rPr>
          <w:sz w:val="20"/>
        </w:rPr>
        <w:t xml:space="preserve">Selling it to the public </w:t>
      </w:r>
      <w:r w:rsidR="00E92678">
        <w:rPr>
          <w:sz w:val="20"/>
        </w:rPr>
        <w:t>– How to convince people of the value</w:t>
      </w:r>
      <w:r w:rsidR="00C87791">
        <w:rPr>
          <w:sz w:val="20"/>
        </w:rPr>
        <w:t xml:space="preserve"> of</w:t>
      </w:r>
      <w:r w:rsidR="00E92678">
        <w:rPr>
          <w:sz w:val="20"/>
        </w:rPr>
        <w:t xml:space="preserve"> peace and encounter actors that promote </w:t>
      </w:r>
      <w:r w:rsidR="00C87791">
        <w:rPr>
          <w:sz w:val="20"/>
        </w:rPr>
        <w:t>conflict</w:t>
      </w:r>
    </w:p>
    <w:p w:rsidR="00AD79D3" w:rsidRPr="00CB6D87" w:rsidRDefault="00AD79D3" w:rsidP="004F6B0B">
      <w:pPr>
        <w:pStyle w:val="ListParagraph"/>
        <w:numPr>
          <w:ilvl w:val="0"/>
          <w:numId w:val="4"/>
        </w:numPr>
        <w:ind w:left="540" w:hanging="270"/>
        <w:jc w:val="both"/>
        <w:rPr>
          <w:sz w:val="20"/>
        </w:rPr>
      </w:pPr>
      <w:r w:rsidRPr="00CB6D87">
        <w:rPr>
          <w:sz w:val="20"/>
        </w:rPr>
        <w:t>Justice</w:t>
      </w:r>
      <w:r w:rsidR="000A061E">
        <w:rPr>
          <w:sz w:val="20"/>
        </w:rPr>
        <w:t xml:space="preserve"> – </w:t>
      </w:r>
      <w:r w:rsidR="00E92678">
        <w:rPr>
          <w:sz w:val="20"/>
        </w:rPr>
        <w:t>F</w:t>
      </w:r>
      <w:r w:rsidR="000A061E">
        <w:rPr>
          <w:sz w:val="20"/>
        </w:rPr>
        <w:t>ocus on educ</w:t>
      </w:r>
      <w:r w:rsidR="00E92678">
        <w:rPr>
          <w:sz w:val="20"/>
        </w:rPr>
        <w:t xml:space="preserve">ation on justice to increase understanding of the judicial process among citizens to foster their involvement </w:t>
      </w:r>
    </w:p>
    <w:p w:rsidR="004E3CF1" w:rsidRDefault="004E3CF1" w:rsidP="004F6B0B">
      <w:pPr>
        <w:jc w:val="both"/>
        <w:rPr>
          <w:b/>
          <w:color w:val="365F91" w:themeColor="accent1" w:themeShade="BF"/>
        </w:rPr>
      </w:pPr>
    </w:p>
    <w:p w:rsidR="006D1997" w:rsidRDefault="006D1997" w:rsidP="004F6B0B">
      <w:pPr>
        <w:jc w:val="both"/>
        <w:rPr>
          <w:b/>
          <w:color w:val="365F91" w:themeColor="accent1" w:themeShade="BF"/>
        </w:rPr>
      </w:pPr>
    </w:p>
    <w:p w:rsidR="004E3CF1" w:rsidRDefault="004E3CF1" w:rsidP="004F6B0B">
      <w:pPr>
        <w:jc w:val="both"/>
        <w:rPr>
          <w:b/>
          <w:color w:val="365F91" w:themeColor="accent1" w:themeShade="BF"/>
        </w:rPr>
      </w:pPr>
    </w:p>
    <w:p w:rsidR="00BC6471" w:rsidRDefault="00BC6471" w:rsidP="004F6B0B">
      <w:pPr>
        <w:jc w:val="both"/>
        <w:rPr>
          <w:b/>
          <w:color w:val="365F91" w:themeColor="accent1" w:themeShade="BF"/>
        </w:rPr>
      </w:pPr>
      <w:r>
        <w:rPr>
          <w:b/>
          <w:color w:val="365F91" w:themeColor="accent1" w:themeShade="BF"/>
        </w:rPr>
        <w:lastRenderedPageBreak/>
        <w:t xml:space="preserve">Further Actions by UNITED </w:t>
      </w:r>
    </w:p>
    <w:p w:rsidR="00EF1CC7" w:rsidRPr="00EF1CC7" w:rsidRDefault="00EF1CC7" w:rsidP="004F6B0B">
      <w:pPr>
        <w:pStyle w:val="ListParagraph"/>
        <w:numPr>
          <w:ilvl w:val="0"/>
          <w:numId w:val="4"/>
        </w:numPr>
        <w:ind w:left="540" w:hanging="270"/>
        <w:jc w:val="both"/>
        <w:rPr>
          <w:sz w:val="20"/>
        </w:rPr>
      </w:pPr>
      <w:r>
        <w:rPr>
          <w:sz w:val="20"/>
        </w:rPr>
        <w:t>10</w:t>
      </w:r>
      <w:r w:rsidRPr="00EF1CC7">
        <w:rPr>
          <w:sz w:val="20"/>
          <w:vertAlign w:val="superscript"/>
        </w:rPr>
        <w:t>th</w:t>
      </w:r>
      <w:r>
        <w:rPr>
          <w:sz w:val="20"/>
        </w:rPr>
        <w:t xml:space="preserve"> December </w:t>
      </w:r>
      <w:r w:rsidRPr="00EF1CC7">
        <w:rPr>
          <w:sz w:val="20"/>
        </w:rPr>
        <w:t>Human Rights Day</w:t>
      </w:r>
      <w:r>
        <w:rPr>
          <w:sz w:val="20"/>
        </w:rPr>
        <w:t xml:space="preserve">: </w:t>
      </w:r>
      <w:hyperlink r:id="rId11" w:history="1">
        <w:r w:rsidRPr="00EF1CC7">
          <w:rPr>
            <w:rStyle w:val="Hyperlink"/>
            <w:sz w:val="20"/>
          </w:rPr>
          <w:t>Human Rights Superheroes campaign</w:t>
        </w:r>
      </w:hyperlink>
      <w:r>
        <w:rPr>
          <w:sz w:val="20"/>
        </w:rPr>
        <w:t xml:space="preserve"> (ENAR will share campaign and might participate with an own profile)</w:t>
      </w:r>
    </w:p>
    <w:p w:rsidR="00AD79D3" w:rsidRPr="00EF1CC7" w:rsidRDefault="00AD79D3" w:rsidP="004F6B0B">
      <w:pPr>
        <w:pStyle w:val="ListParagraph"/>
        <w:numPr>
          <w:ilvl w:val="0"/>
          <w:numId w:val="4"/>
        </w:numPr>
        <w:ind w:left="540" w:hanging="270"/>
        <w:jc w:val="both"/>
        <w:rPr>
          <w:sz w:val="20"/>
        </w:rPr>
      </w:pPr>
      <w:r w:rsidRPr="00EF1CC7">
        <w:rPr>
          <w:sz w:val="20"/>
        </w:rPr>
        <w:t>21 March - European Action Week Against Racism</w:t>
      </w:r>
    </w:p>
    <w:p w:rsidR="00AD79D3" w:rsidRPr="00EF1CC7" w:rsidRDefault="00AD79D3" w:rsidP="004F6B0B">
      <w:pPr>
        <w:pStyle w:val="ListParagraph"/>
        <w:numPr>
          <w:ilvl w:val="0"/>
          <w:numId w:val="4"/>
        </w:numPr>
        <w:ind w:left="540" w:hanging="270"/>
        <w:jc w:val="both"/>
        <w:rPr>
          <w:sz w:val="20"/>
        </w:rPr>
      </w:pPr>
      <w:r w:rsidRPr="00EF1CC7">
        <w:rPr>
          <w:sz w:val="20"/>
        </w:rPr>
        <w:t>20 June - International Refugee Day</w:t>
      </w:r>
      <w:r w:rsidR="00D27571">
        <w:rPr>
          <w:sz w:val="20"/>
        </w:rPr>
        <w:t xml:space="preserve"> (</w:t>
      </w:r>
      <w:r w:rsidR="00D27571" w:rsidRPr="00D27571">
        <w:rPr>
          <w:sz w:val="20"/>
        </w:rPr>
        <w:t>#</w:t>
      </w:r>
      <w:proofErr w:type="spellStart"/>
      <w:r w:rsidR="00D27571" w:rsidRPr="00D27571">
        <w:rPr>
          <w:sz w:val="20"/>
        </w:rPr>
        <w:t>LifeSeekers</w:t>
      </w:r>
      <w:proofErr w:type="spellEnd"/>
      <w:r w:rsidR="00D27571" w:rsidRPr="00D27571">
        <w:rPr>
          <w:sz w:val="20"/>
        </w:rPr>
        <w:t xml:space="preserve">, a </w:t>
      </w:r>
      <w:hyperlink r:id="rId12" w:history="1">
        <w:r w:rsidR="00D27571" w:rsidRPr="00D27571">
          <w:rPr>
            <w:rStyle w:val="Hyperlink"/>
            <w:sz w:val="20"/>
          </w:rPr>
          <w:t>Europe-wide international campaign</w:t>
        </w:r>
      </w:hyperlink>
      <w:r w:rsidR="00D27571" w:rsidRPr="00D27571">
        <w:rPr>
          <w:sz w:val="20"/>
        </w:rPr>
        <w:t xml:space="preserve"> to challenge the narrative on migration in Europe</w:t>
      </w:r>
      <w:r w:rsidR="00D27571">
        <w:rPr>
          <w:sz w:val="20"/>
        </w:rPr>
        <w:t>)</w:t>
      </w:r>
    </w:p>
    <w:p w:rsidR="00C474F9" w:rsidRDefault="00EF1CC7" w:rsidP="004F6B0B">
      <w:pPr>
        <w:jc w:val="both"/>
        <w:rPr>
          <w:sz w:val="20"/>
        </w:rPr>
      </w:pPr>
      <w:r w:rsidRPr="00EF1CC7">
        <w:rPr>
          <w:sz w:val="20"/>
        </w:rPr>
        <w:t xml:space="preserve">No concrete </w:t>
      </w:r>
      <w:r>
        <w:rPr>
          <w:sz w:val="20"/>
        </w:rPr>
        <w:t xml:space="preserve">campaign content or specific actions </w:t>
      </w:r>
      <w:r w:rsidRPr="00EF1CC7">
        <w:rPr>
          <w:sz w:val="20"/>
        </w:rPr>
        <w:t>were d</w:t>
      </w:r>
      <w:r>
        <w:rPr>
          <w:sz w:val="20"/>
        </w:rPr>
        <w:t>eveloped</w:t>
      </w:r>
      <w:r w:rsidR="000A061E">
        <w:rPr>
          <w:sz w:val="20"/>
        </w:rPr>
        <w:t xml:space="preserve"> during the conference. </w:t>
      </w:r>
    </w:p>
    <w:p w:rsidR="000A061E" w:rsidRDefault="00E87D50" w:rsidP="004F6B0B">
      <w:pPr>
        <w:jc w:val="both"/>
        <w:rPr>
          <w:sz w:val="20"/>
        </w:rPr>
      </w:pPr>
      <w:r w:rsidRPr="00E87D50">
        <w:rPr>
          <w:b/>
          <w:sz w:val="20"/>
        </w:rPr>
        <w:t>NB:</w:t>
      </w:r>
      <w:r>
        <w:rPr>
          <w:sz w:val="20"/>
        </w:rPr>
        <w:t xml:space="preserve"> </w:t>
      </w:r>
      <w:proofErr w:type="spellStart"/>
      <w:r w:rsidR="000A061E" w:rsidRPr="000A061E">
        <w:rPr>
          <w:sz w:val="20"/>
        </w:rPr>
        <w:t>Banu</w:t>
      </w:r>
      <w:proofErr w:type="spellEnd"/>
      <w:r w:rsidR="000A061E" w:rsidRPr="000A061E">
        <w:rPr>
          <w:sz w:val="20"/>
        </w:rPr>
        <w:t xml:space="preserve"> </w:t>
      </w:r>
      <w:proofErr w:type="spellStart"/>
      <w:r w:rsidR="000A061E" w:rsidRPr="000A061E">
        <w:rPr>
          <w:sz w:val="20"/>
        </w:rPr>
        <w:t>Cennetoglu</w:t>
      </w:r>
      <w:proofErr w:type="spellEnd"/>
      <w:r w:rsidR="000A061E" w:rsidRPr="000A061E">
        <w:rPr>
          <w:sz w:val="20"/>
        </w:rPr>
        <w:t>, an independent artist from Istanbul</w:t>
      </w:r>
      <w:r>
        <w:rPr>
          <w:sz w:val="20"/>
        </w:rPr>
        <w:t>, has</w:t>
      </w:r>
      <w:r w:rsidR="000A061E" w:rsidRPr="000A061E">
        <w:rPr>
          <w:sz w:val="20"/>
        </w:rPr>
        <w:t xml:space="preserve"> over the past 10 years worked to make </w:t>
      </w:r>
      <w:hyperlink r:id="rId13" w:history="1">
        <w:r w:rsidR="006D1997" w:rsidRPr="00E87D50">
          <w:rPr>
            <w:rStyle w:val="Hyperlink"/>
            <w:sz w:val="20"/>
          </w:rPr>
          <w:t>UNITED's List of Deaths</w:t>
        </w:r>
      </w:hyperlink>
      <w:r w:rsidR="006D1997">
        <w:rPr>
          <w:rStyle w:val="Hyperlink"/>
          <w:sz w:val="20"/>
        </w:rPr>
        <w:t xml:space="preserve"> </w:t>
      </w:r>
      <w:r w:rsidR="000A061E" w:rsidRPr="000A061E">
        <w:rPr>
          <w:sz w:val="20"/>
        </w:rPr>
        <w:t xml:space="preserve">visible to the public. </w:t>
      </w:r>
      <w:r>
        <w:rPr>
          <w:sz w:val="20"/>
        </w:rPr>
        <w:t xml:space="preserve">See the campaign </w:t>
      </w:r>
      <w:hyperlink r:id="rId14" w:history="1">
        <w:r w:rsidRPr="00E87D50">
          <w:rPr>
            <w:rStyle w:val="Hyperlink"/>
            <w:sz w:val="20"/>
          </w:rPr>
          <w:t>here</w:t>
        </w:r>
      </w:hyperlink>
      <w:r>
        <w:rPr>
          <w:sz w:val="20"/>
        </w:rPr>
        <w:t xml:space="preserve">. </w:t>
      </w:r>
    </w:p>
    <w:p w:rsidR="00186348" w:rsidRPr="00186348" w:rsidRDefault="00186348" w:rsidP="004F6B0B">
      <w:pPr>
        <w:jc w:val="both"/>
        <w:rPr>
          <w:b/>
          <w:color w:val="365F91" w:themeColor="accent1" w:themeShade="BF"/>
          <w:sz w:val="12"/>
        </w:rPr>
      </w:pPr>
    </w:p>
    <w:p w:rsidR="00C474F9" w:rsidRDefault="00C474F9" w:rsidP="004F6B0B">
      <w:pPr>
        <w:jc w:val="both"/>
        <w:rPr>
          <w:b/>
          <w:color w:val="365F91" w:themeColor="accent1" w:themeShade="BF"/>
        </w:rPr>
      </w:pPr>
      <w:r>
        <w:rPr>
          <w:b/>
          <w:color w:val="365F91" w:themeColor="accent1" w:themeShade="BF"/>
        </w:rPr>
        <w:t>Conclusions</w:t>
      </w:r>
    </w:p>
    <w:p w:rsidR="004F6B0B" w:rsidRDefault="004F6B0B" w:rsidP="004F6B0B">
      <w:pPr>
        <w:jc w:val="both"/>
        <w:rPr>
          <w:sz w:val="20"/>
        </w:rPr>
      </w:pPr>
      <w:r>
        <w:rPr>
          <w:sz w:val="20"/>
        </w:rPr>
        <w:t xml:space="preserve">The conference was enriching, first of all due to the exchange with activists from all over Europe and due to the insights into other organisations, challenges and priorities. Secondly, the choice of Struga in Macedonia did fit well to the frame of the conference. The input from Macedonian NGOs and the visit of local NGOs in Struga provided an understating of what reconciliation work means in practice. </w:t>
      </w:r>
      <w:r w:rsidR="00A92ED7">
        <w:rPr>
          <w:sz w:val="20"/>
        </w:rPr>
        <w:t xml:space="preserve">Without doubt that reconciliation remains an important task for civil society actors in Europe and that learning about reconciliation in different countries was interesting, the conference was detached from the current political developments in Europe and challenges that anti-racist organisations face. There was a missing link between the work done at the conference and the work that needs to be done to encounter the rising incidents of hate crime and speech, the increasing support for far right parties and policies that limit the space for civil society organisations. Future conferences should </w:t>
      </w:r>
      <w:r w:rsidR="00161145">
        <w:rPr>
          <w:sz w:val="20"/>
        </w:rPr>
        <w:t xml:space="preserve">be more in line with pressing issues that need a coordinated response by European civil society. </w:t>
      </w:r>
    </w:p>
    <w:p w:rsidR="00161145" w:rsidRDefault="00161145" w:rsidP="004F6B0B">
      <w:pPr>
        <w:jc w:val="both"/>
        <w:rPr>
          <w:sz w:val="20"/>
        </w:rPr>
      </w:pPr>
      <w:r>
        <w:rPr>
          <w:sz w:val="20"/>
        </w:rPr>
        <w:t>During the conference, it has also become evident that participants need to reflect on how their use of language has hurt other participants. The conference was a reminder that reflecting stereotypes, the use of language and own privileges is a continuous task that has to be taken seriously by members of UNITED. In particular</w:t>
      </w:r>
      <w:r w:rsidR="00186348">
        <w:rPr>
          <w:sz w:val="20"/>
        </w:rPr>
        <w:t>,</w:t>
      </w:r>
      <w:r>
        <w:rPr>
          <w:sz w:val="20"/>
        </w:rPr>
        <w:t xml:space="preserve"> in regard to the diverse backgrounds of participants and varying levels of awareness, future conferences might address topics such as critical whiteness, post-colonial</w:t>
      </w:r>
      <w:r w:rsidR="00186348">
        <w:rPr>
          <w:sz w:val="20"/>
        </w:rPr>
        <w:t xml:space="preserve"> theories and the </w:t>
      </w:r>
      <w:r>
        <w:rPr>
          <w:sz w:val="20"/>
        </w:rPr>
        <w:t>mechanisms</w:t>
      </w:r>
      <w:r w:rsidR="00186348">
        <w:rPr>
          <w:sz w:val="20"/>
        </w:rPr>
        <w:t xml:space="preserve"> behind and impacts</w:t>
      </w:r>
      <w:r>
        <w:rPr>
          <w:sz w:val="20"/>
        </w:rPr>
        <w:t xml:space="preserve"> of stereotypes. </w:t>
      </w:r>
    </w:p>
    <w:sectPr w:rsidR="00161145">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F6" w:rsidRDefault="000609F6" w:rsidP="004E3CF1">
      <w:pPr>
        <w:spacing w:after="0" w:line="240" w:lineRule="auto"/>
      </w:pPr>
      <w:r>
        <w:separator/>
      </w:r>
    </w:p>
  </w:endnote>
  <w:endnote w:type="continuationSeparator" w:id="0">
    <w:p w:rsidR="000609F6" w:rsidRDefault="000609F6" w:rsidP="004E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86481"/>
      <w:docPartObj>
        <w:docPartGallery w:val="Page Numbers (Bottom of Page)"/>
        <w:docPartUnique/>
      </w:docPartObj>
    </w:sdtPr>
    <w:sdtEndPr>
      <w:rPr>
        <w:noProof/>
      </w:rPr>
    </w:sdtEndPr>
    <w:sdtContent>
      <w:p w:rsidR="004E3CF1" w:rsidRDefault="004E3CF1">
        <w:pPr>
          <w:pStyle w:val="Footer"/>
          <w:jc w:val="right"/>
        </w:pPr>
        <w:r>
          <w:fldChar w:fldCharType="begin"/>
        </w:r>
        <w:r>
          <w:instrText xml:space="preserve"> PAGE   \* MERGEFORMAT </w:instrText>
        </w:r>
        <w:r>
          <w:fldChar w:fldCharType="separate"/>
        </w:r>
        <w:r w:rsidR="00D33CF0">
          <w:rPr>
            <w:noProof/>
          </w:rPr>
          <w:t>1</w:t>
        </w:r>
        <w:r>
          <w:rPr>
            <w:noProof/>
          </w:rPr>
          <w:fldChar w:fldCharType="end"/>
        </w:r>
      </w:p>
    </w:sdtContent>
  </w:sdt>
  <w:p w:rsidR="004E3CF1" w:rsidRDefault="004E3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F6" w:rsidRDefault="000609F6" w:rsidP="004E3CF1">
      <w:pPr>
        <w:spacing w:after="0" w:line="240" w:lineRule="auto"/>
      </w:pPr>
      <w:r>
        <w:separator/>
      </w:r>
    </w:p>
  </w:footnote>
  <w:footnote w:type="continuationSeparator" w:id="0">
    <w:p w:rsidR="000609F6" w:rsidRDefault="000609F6" w:rsidP="004E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0F4"/>
    <w:multiLevelType w:val="hybridMultilevel"/>
    <w:tmpl w:val="27509DB0"/>
    <w:lvl w:ilvl="0" w:tplc="0144FA48">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5829"/>
    <w:multiLevelType w:val="hybridMultilevel"/>
    <w:tmpl w:val="C6A2C840"/>
    <w:lvl w:ilvl="0" w:tplc="0144FA48">
      <w:start w:val="1"/>
      <w:numFmt w:val="bullet"/>
      <w:lvlText w:val=""/>
      <w:lvlJc w:val="left"/>
      <w:pPr>
        <w:ind w:left="720" w:hanging="360"/>
      </w:pPr>
      <w:rPr>
        <w:rFonts w:ascii="Symbol" w:hAnsi="Symbol" w:hint="default"/>
        <w:sz w:val="18"/>
      </w:rPr>
    </w:lvl>
    <w:lvl w:ilvl="1" w:tplc="214A5B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D4B86"/>
    <w:multiLevelType w:val="hybridMultilevel"/>
    <w:tmpl w:val="1E1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C4DB8"/>
    <w:multiLevelType w:val="hybridMultilevel"/>
    <w:tmpl w:val="0AEC8194"/>
    <w:lvl w:ilvl="0" w:tplc="914818F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A313C"/>
    <w:multiLevelType w:val="hybridMultilevel"/>
    <w:tmpl w:val="FAAAEC92"/>
    <w:lvl w:ilvl="0" w:tplc="316A24A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80B52"/>
    <w:multiLevelType w:val="hybridMultilevel"/>
    <w:tmpl w:val="DF4C0652"/>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1E"/>
    <w:rsid w:val="000463E0"/>
    <w:rsid w:val="000609F6"/>
    <w:rsid w:val="000A061E"/>
    <w:rsid w:val="00122EE6"/>
    <w:rsid w:val="00134FB3"/>
    <w:rsid w:val="0016107A"/>
    <w:rsid w:val="00161145"/>
    <w:rsid w:val="00162FE8"/>
    <w:rsid w:val="001630E1"/>
    <w:rsid w:val="00186348"/>
    <w:rsid w:val="001A3A71"/>
    <w:rsid w:val="001B142D"/>
    <w:rsid w:val="001F05E2"/>
    <w:rsid w:val="00253D4E"/>
    <w:rsid w:val="00282DD2"/>
    <w:rsid w:val="002B71BB"/>
    <w:rsid w:val="002C215F"/>
    <w:rsid w:val="00301FB3"/>
    <w:rsid w:val="00330778"/>
    <w:rsid w:val="0039005D"/>
    <w:rsid w:val="0039327A"/>
    <w:rsid w:val="003C5096"/>
    <w:rsid w:val="003E66F8"/>
    <w:rsid w:val="004333BA"/>
    <w:rsid w:val="004561B9"/>
    <w:rsid w:val="00462A90"/>
    <w:rsid w:val="00476895"/>
    <w:rsid w:val="004D26B4"/>
    <w:rsid w:val="004E0360"/>
    <w:rsid w:val="004E3CF1"/>
    <w:rsid w:val="004F6B0B"/>
    <w:rsid w:val="005213C7"/>
    <w:rsid w:val="0055088E"/>
    <w:rsid w:val="0057629B"/>
    <w:rsid w:val="00593425"/>
    <w:rsid w:val="005A68F1"/>
    <w:rsid w:val="005D6701"/>
    <w:rsid w:val="006072A6"/>
    <w:rsid w:val="00626DBD"/>
    <w:rsid w:val="00627242"/>
    <w:rsid w:val="006562CD"/>
    <w:rsid w:val="0066160D"/>
    <w:rsid w:val="0066336B"/>
    <w:rsid w:val="00675ACA"/>
    <w:rsid w:val="006C2ADA"/>
    <w:rsid w:val="006C4722"/>
    <w:rsid w:val="006D1997"/>
    <w:rsid w:val="006D4342"/>
    <w:rsid w:val="006E43AD"/>
    <w:rsid w:val="006F6A6D"/>
    <w:rsid w:val="0070020F"/>
    <w:rsid w:val="00713021"/>
    <w:rsid w:val="00791417"/>
    <w:rsid w:val="00810502"/>
    <w:rsid w:val="008119D7"/>
    <w:rsid w:val="00816291"/>
    <w:rsid w:val="0082741E"/>
    <w:rsid w:val="00836E47"/>
    <w:rsid w:val="00876D53"/>
    <w:rsid w:val="008D24F8"/>
    <w:rsid w:val="008F0BFD"/>
    <w:rsid w:val="008F43F0"/>
    <w:rsid w:val="00933698"/>
    <w:rsid w:val="0094632B"/>
    <w:rsid w:val="009468CA"/>
    <w:rsid w:val="00990D25"/>
    <w:rsid w:val="009B6671"/>
    <w:rsid w:val="009C3020"/>
    <w:rsid w:val="009E1E03"/>
    <w:rsid w:val="00A03708"/>
    <w:rsid w:val="00A1542A"/>
    <w:rsid w:val="00A5574B"/>
    <w:rsid w:val="00A86E96"/>
    <w:rsid w:val="00A92ED7"/>
    <w:rsid w:val="00AD79D3"/>
    <w:rsid w:val="00B330B2"/>
    <w:rsid w:val="00B774D7"/>
    <w:rsid w:val="00B8570E"/>
    <w:rsid w:val="00B93F25"/>
    <w:rsid w:val="00B94510"/>
    <w:rsid w:val="00BC6471"/>
    <w:rsid w:val="00C13EB8"/>
    <w:rsid w:val="00C35C5F"/>
    <w:rsid w:val="00C474F9"/>
    <w:rsid w:val="00C5183A"/>
    <w:rsid w:val="00C533F5"/>
    <w:rsid w:val="00C54A51"/>
    <w:rsid w:val="00C55364"/>
    <w:rsid w:val="00C63EA5"/>
    <w:rsid w:val="00C87791"/>
    <w:rsid w:val="00C95687"/>
    <w:rsid w:val="00C96FF0"/>
    <w:rsid w:val="00CB27DD"/>
    <w:rsid w:val="00CB6D87"/>
    <w:rsid w:val="00CB79BF"/>
    <w:rsid w:val="00D20E97"/>
    <w:rsid w:val="00D27571"/>
    <w:rsid w:val="00D33CF0"/>
    <w:rsid w:val="00D73F1A"/>
    <w:rsid w:val="00D82149"/>
    <w:rsid w:val="00E2493D"/>
    <w:rsid w:val="00E83AE3"/>
    <w:rsid w:val="00E87D50"/>
    <w:rsid w:val="00E92678"/>
    <w:rsid w:val="00E97FC3"/>
    <w:rsid w:val="00EE7E1A"/>
    <w:rsid w:val="00EF1CC7"/>
    <w:rsid w:val="00EF644B"/>
    <w:rsid w:val="00F15DBA"/>
    <w:rsid w:val="00F176C3"/>
    <w:rsid w:val="00F43F88"/>
    <w:rsid w:val="00F72523"/>
    <w:rsid w:val="00F8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DD"/>
    <w:pPr>
      <w:ind w:left="720"/>
      <w:contextualSpacing/>
    </w:pPr>
  </w:style>
  <w:style w:type="paragraph" w:styleId="PlainText">
    <w:name w:val="Plain Text"/>
    <w:basedOn w:val="Normal"/>
    <w:link w:val="PlainTextChar"/>
    <w:uiPriority w:val="99"/>
    <w:unhideWhenUsed/>
    <w:rsid w:val="00EF64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F644B"/>
    <w:rPr>
      <w:rFonts w:ascii="Calibri" w:hAnsi="Calibri" w:cs="Consolas"/>
      <w:szCs w:val="21"/>
      <w:lang w:val="en-GB"/>
    </w:rPr>
  </w:style>
  <w:style w:type="character" w:styleId="Hyperlink">
    <w:name w:val="Hyperlink"/>
    <w:basedOn w:val="DefaultParagraphFont"/>
    <w:uiPriority w:val="99"/>
    <w:unhideWhenUsed/>
    <w:rsid w:val="00EF644B"/>
    <w:rPr>
      <w:color w:val="0000FF" w:themeColor="hyperlink"/>
      <w:u w:val="single"/>
    </w:rPr>
  </w:style>
  <w:style w:type="character" w:styleId="FollowedHyperlink">
    <w:name w:val="FollowedHyperlink"/>
    <w:basedOn w:val="DefaultParagraphFont"/>
    <w:uiPriority w:val="99"/>
    <w:semiHidden/>
    <w:unhideWhenUsed/>
    <w:rsid w:val="00E97FC3"/>
    <w:rPr>
      <w:color w:val="800080" w:themeColor="followedHyperlink"/>
      <w:u w:val="single"/>
    </w:rPr>
  </w:style>
  <w:style w:type="paragraph" w:styleId="Header">
    <w:name w:val="header"/>
    <w:basedOn w:val="Normal"/>
    <w:link w:val="HeaderChar"/>
    <w:uiPriority w:val="99"/>
    <w:unhideWhenUsed/>
    <w:rsid w:val="004E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F1"/>
    <w:rPr>
      <w:lang w:val="en-GB"/>
    </w:rPr>
  </w:style>
  <w:style w:type="paragraph" w:styleId="Footer">
    <w:name w:val="footer"/>
    <w:basedOn w:val="Normal"/>
    <w:link w:val="FooterChar"/>
    <w:uiPriority w:val="99"/>
    <w:unhideWhenUsed/>
    <w:rsid w:val="004E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F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DD"/>
    <w:pPr>
      <w:ind w:left="720"/>
      <w:contextualSpacing/>
    </w:pPr>
  </w:style>
  <w:style w:type="paragraph" w:styleId="PlainText">
    <w:name w:val="Plain Text"/>
    <w:basedOn w:val="Normal"/>
    <w:link w:val="PlainTextChar"/>
    <w:uiPriority w:val="99"/>
    <w:unhideWhenUsed/>
    <w:rsid w:val="00EF64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F644B"/>
    <w:rPr>
      <w:rFonts w:ascii="Calibri" w:hAnsi="Calibri" w:cs="Consolas"/>
      <w:szCs w:val="21"/>
      <w:lang w:val="en-GB"/>
    </w:rPr>
  </w:style>
  <w:style w:type="character" w:styleId="Hyperlink">
    <w:name w:val="Hyperlink"/>
    <w:basedOn w:val="DefaultParagraphFont"/>
    <w:uiPriority w:val="99"/>
    <w:unhideWhenUsed/>
    <w:rsid w:val="00EF644B"/>
    <w:rPr>
      <w:color w:val="0000FF" w:themeColor="hyperlink"/>
      <w:u w:val="single"/>
    </w:rPr>
  </w:style>
  <w:style w:type="character" w:styleId="FollowedHyperlink">
    <w:name w:val="FollowedHyperlink"/>
    <w:basedOn w:val="DefaultParagraphFont"/>
    <w:uiPriority w:val="99"/>
    <w:semiHidden/>
    <w:unhideWhenUsed/>
    <w:rsid w:val="00E97FC3"/>
    <w:rPr>
      <w:color w:val="800080" w:themeColor="followedHyperlink"/>
      <w:u w:val="single"/>
    </w:rPr>
  </w:style>
  <w:style w:type="paragraph" w:styleId="Header">
    <w:name w:val="header"/>
    <w:basedOn w:val="Normal"/>
    <w:link w:val="HeaderChar"/>
    <w:uiPriority w:val="99"/>
    <w:unhideWhenUsed/>
    <w:rsid w:val="004E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F1"/>
    <w:rPr>
      <w:lang w:val="en-GB"/>
    </w:rPr>
  </w:style>
  <w:style w:type="paragraph" w:styleId="Footer">
    <w:name w:val="footer"/>
    <w:basedOn w:val="Normal"/>
    <w:link w:val="FooterChar"/>
    <w:uiPriority w:val="99"/>
    <w:unhideWhenUsed/>
    <w:rsid w:val="004E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75">
      <w:bodyDiv w:val="1"/>
      <w:marLeft w:val="0"/>
      <w:marRight w:val="0"/>
      <w:marTop w:val="0"/>
      <w:marBottom w:val="0"/>
      <w:divBdr>
        <w:top w:val="none" w:sz="0" w:space="0" w:color="auto"/>
        <w:left w:val="none" w:sz="0" w:space="0" w:color="auto"/>
        <w:bottom w:val="none" w:sz="0" w:space="0" w:color="auto"/>
        <w:right w:val="none" w:sz="0" w:space="0" w:color="auto"/>
      </w:divBdr>
    </w:div>
    <w:div w:id="623313070">
      <w:bodyDiv w:val="1"/>
      <w:marLeft w:val="0"/>
      <w:marRight w:val="0"/>
      <w:marTop w:val="0"/>
      <w:marBottom w:val="0"/>
      <w:divBdr>
        <w:top w:val="none" w:sz="0" w:space="0" w:color="auto"/>
        <w:left w:val="none" w:sz="0" w:space="0" w:color="auto"/>
        <w:bottom w:val="none" w:sz="0" w:space="0" w:color="auto"/>
        <w:right w:val="none" w:sz="0" w:space="0" w:color="auto"/>
      </w:divBdr>
    </w:div>
    <w:div w:id="939216527">
      <w:bodyDiv w:val="1"/>
      <w:marLeft w:val="0"/>
      <w:marRight w:val="0"/>
      <w:marTop w:val="0"/>
      <w:marBottom w:val="0"/>
      <w:divBdr>
        <w:top w:val="none" w:sz="0" w:space="0" w:color="auto"/>
        <w:left w:val="none" w:sz="0" w:space="0" w:color="auto"/>
        <w:bottom w:val="none" w:sz="0" w:space="0" w:color="auto"/>
        <w:right w:val="none" w:sz="0" w:space="0" w:color="auto"/>
      </w:divBdr>
    </w:div>
    <w:div w:id="959531606">
      <w:bodyDiv w:val="1"/>
      <w:marLeft w:val="0"/>
      <w:marRight w:val="0"/>
      <w:marTop w:val="0"/>
      <w:marBottom w:val="0"/>
      <w:divBdr>
        <w:top w:val="none" w:sz="0" w:space="0" w:color="auto"/>
        <w:left w:val="none" w:sz="0" w:space="0" w:color="auto"/>
        <w:bottom w:val="none" w:sz="0" w:space="0" w:color="auto"/>
        <w:right w:val="none" w:sz="0" w:space="0" w:color="auto"/>
      </w:divBdr>
    </w:div>
    <w:div w:id="1160194199">
      <w:bodyDiv w:val="1"/>
      <w:marLeft w:val="0"/>
      <w:marRight w:val="0"/>
      <w:marTop w:val="0"/>
      <w:marBottom w:val="0"/>
      <w:divBdr>
        <w:top w:val="none" w:sz="0" w:space="0" w:color="auto"/>
        <w:left w:val="none" w:sz="0" w:space="0" w:color="auto"/>
        <w:bottom w:val="none" w:sz="0" w:space="0" w:color="auto"/>
        <w:right w:val="none" w:sz="0" w:space="0" w:color="auto"/>
      </w:divBdr>
    </w:div>
    <w:div w:id="1810636412">
      <w:bodyDiv w:val="1"/>
      <w:marLeft w:val="0"/>
      <w:marRight w:val="0"/>
      <w:marTop w:val="0"/>
      <w:marBottom w:val="0"/>
      <w:divBdr>
        <w:top w:val="none" w:sz="0" w:space="0" w:color="auto"/>
        <w:left w:val="none" w:sz="0" w:space="0" w:color="auto"/>
        <w:bottom w:val="none" w:sz="0" w:space="0" w:color="auto"/>
        <w:right w:val="none" w:sz="0" w:space="0" w:color="auto"/>
      </w:divBdr>
    </w:div>
    <w:div w:id="1887570076">
      <w:bodyDiv w:val="1"/>
      <w:marLeft w:val="0"/>
      <w:marRight w:val="0"/>
      <w:marTop w:val="0"/>
      <w:marBottom w:val="0"/>
      <w:divBdr>
        <w:top w:val="none" w:sz="0" w:space="0" w:color="auto"/>
        <w:left w:val="none" w:sz="0" w:space="0" w:color="auto"/>
        <w:bottom w:val="none" w:sz="0" w:space="0" w:color="auto"/>
        <w:right w:val="none" w:sz="0" w:space="0" w:color="auto"/>
      </w:divBdr>
    </w:div>
    <w:div w:id="1948154545">
      <w:bodyDiv w:val="1"/>
      <w:marLeft w:val="0"/>
      <w:marRight w:val="0"/>
      <w:marTop w:val="0"/>
      <w:marBottom w:val="0"/>
      <w:divBdr>
        <w:top w:val="none" w:sz="0" w:space="0" w:color="auto"/>
        <w:left w:val="none" w:sz="0" w:space="0" w:color="auto"/>
        <w:bottom w:val="none" w:sz="0" w:space="0" w:color="auto"/>
        <w:right w:val="none" w:sz="0" w:space="0" w:color="auto"/>
      </w:divBdr>
    </w:div>
    <w:div w:id="21014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tedagainstracism.org/campaigns/refugee-campaign/working-with-the-list-of-death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tedagainstracism.org/campaigns/annual-campaigns/international-refugee-day-20-june/lifeseek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yagainstfascism.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atecrime.osce.org/" TargetMode="External"/><Relationship Id="rId4" Type="http://schemas.microsoft.com/office/2007/relationships/stylesWithEffects" Target="stylesWithEffects.xml"/><Relationship Id="rId9" Type="http://schemas.openxmlformats.org/officeDocument/2006/relationships/hyperlink" Target="http://www.osce.org/odihr/datacollectionguide" TargetMode="External"/><Relationship Id="rId14" Type="http://schemas.openxmlformats.org/officeDocument/2006/relationships/hyperlink" Target="http://list-e.info/en/list-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1CF2-83AC-4F65-8953-E1056963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Ruppert</dc:creator>
  <cp:lastModifiedBy>Axel Ruppert</cp:lastModifiedBy>
  <cp:revision>57</cp:revision>
  <dcterms:created xsi:type="dcterms:W3CDTF">2016-11-09T16:10:00Z</dcterms:created>
  <dcterms:modified xsi:type="dcterms:W3CDTF">2016-11-15T15:27:00Z</dcterms:modified>
</cp:coreProperties>
</file>