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D8A" w:rsidRPr="000E4C4E" w:rsidRDefault="00D27D8A" w:rsidP="00D27D8A">
      <w:pPr>
        <w:spacing w:after="0" w:line="240" w:lineRule="auto"/>
        <w:rPr>
          <w:i/>
        </w:rPr>
      </w:pPr>
      <w:bookmarkStart w:id="0" w:name="_GoBack"/>
      <w:bookmarkEnd w:id="0"/>
    </w:p>
    <w:p w:rsidR="00D27D8A" w:rsidRPr="00CE2328" w:rsidRDefault="00CE2328" w:rsidP="00CE2328">
      <w:pPr>
        <w:spacing w:after="0" w:line="240" w:lineRule="auto"/>
        <w:jc w:val="center"/>
        <w:rPr>
          <w:b/>
          <w:sz w:val="28"/>
          <w:szCs w:val="28"/>
        </w:rPr>
      </w:pPr>
      <w:r>
        <w:rPr>
          <w:b/>
          <w:sz w:val="28"/>
          <w:szCs w:val="28"/>
        </w:rPr>
        <w:t>Proposal of amendments</w:t>
      </w:r>
      <w:r w:rsidR="00D27D8A" w:rsidRPr="00CE2328">
        <w:rPr>
          <w:b/>
          <w:sz w:val="28"/>
          <w:szCs w:val="28"/>
        </w:rPr>
        <w:t xml:space="preserve"> to the Operating Manual</w:t>
      </w:r>
    </w:p>
    <w:p w:rsidR="00D27D8A" w:rsidRDefault="00D27D8A" w:rsidP="00D27D8A">
      <w:pPr>
        <w:spacing w:after="0" w:line="240" w:lineRule="auto"/>
      </w:pPr>
    </w:p>
    <w:p w:rsidR="00D27D8A" w:rsidRPr="00134CD7" w:rsidRDefault="00D27D8A" w:rsidP="00D27D8A">
      <w:pPr>
        <w:spacing w:after="0" w:line="240" w:lineRule="auto"/>
        <w:rPr>
          <w:b/>
          <w:u w:val="single"/>
        </w:rPr>
      </w:pPr>
      <w:r w:rsidRPr="00134CD7">
        <w:rPr>
          <w:b/>
          <w:u w:val="single"/>
        </w:rPr>
        <w:t>1. Electoral procedure for the Board</w:t>
      </w:r>
    </w:p>
    <w:p w:rsidR="00D27D8A" w:rsidRDefault="00D27D8A" w:rsidP="00D27D8A">
      <w:pPr>
        <w:spacing w:after="0" w:line="240" w:lineRule="auto"/>
      </w:pPr>
    </w:p>
    <w:p w:rsidR="00CE2328" w:rsidRPr="00CE2328" w:rsidRDefault="00CE2328" w:rsidP="00D27D8A">
      <w:pPr>
        <w:spacing w:after="0" w:line="240" w:lineRule="auto"/>
        <w:rPr>
          <w:b/>
          <w:color w:val="FF0000"/>
        </w:rPr>
      </w:pPr>
      <w:r w:rsidRPr="00CE2328">
        <w:rPr>
          <w:b/>
          <w:color w:val="FF0000"/>
        </w:rPr>
        <w:t>Article to review:</w:t>
      </w:r>
    </w:p>
    <w:p w:rsidR="00CE2328" w:rsidRDefault="00CE2328" w:rsidP="00CE2328">
      <w:pPr>
        <w:pStyle w:val="NoSpacing"/>
        <w:rPr>
          <w:b/>
        </w:rPr>
      </w:pPr>
      <w:bookmarkStart w:id="1" w:name="_Toc338410156"/>
      <w:r w:rsidRPr="00CE2328">
        <w:rPr>
          <w:b/>
        </w:rPr>
        <w:t>3.3.2.5 Gender and Diversity balance policy on the Board of ENAR</w:t>
      </w:r>
      <w:bookmarkEnd w:id="1"/>
    </w:p>
    <w:p w:rsidR="00CE2328" w:rsidRPr="00CE2328" w:rsidRDefault="00CE2328" w:rsidP="00CE2328">
      <w:pPr>
        <w:pStyle w:val="NoSpacing"/>
        <w:rPr>
          <w:b/>
        </w:rPr>
      </w:pPr>
    </w:p>
    <w:p w:rsidR="00CE2328" w:rsidRPr="00211FF3" w:rsidRDefault="00CE2328" w:rsidP="00CE2328">
      <w:pPr>
        <w:spacing w:after="0" w:line="240" w:lineRule="auto"/>
        <w:jc w:val="both"/>
        <w:rPr>
          <w:rFonts w:ascii="Calibri" w:hAnsi="Calibri" w:cs="Calibri"/>
        </w:rPr>
      </w:pPr>
      <w:r w:rsidRPr="00211FF3">
        <w:rPr>
          <w:rFonts w:ascii="Calibri" w:hAnsi="Calibri" w:cs="Calibri"/>
        </w:rPr>
        <w:t xml:space="preserve">ENAR strives to ensure that a balance of ethnicity and gender as well as a broad range of skills are represented on the Board.  </w:t>
      </w:r>
    </w:p>
    <w:p w:rsidR="00CE2328" w:rsidRPr="00211FF3" w:rsidRDefault="00CE2328" w:rsidP="00CE2328">
      <w:pPr>
        <w:spacing w:after="0" w:line="240" w:lineRule="auto"/>
        <w:jc w:val="both"/>
        <w:rPr>
          <w:rFonts w:ascii="Calibri" w:hAnsi="Calibri" w:cs="Calibri"/>
        </w:rPr>
      </w:pPr>
    </w:p>
    <w:p w:rsidR="00CE2328" w:rsidRPr="00211FF3" w:rsidRDefault="00CE2328" w:rsidP="00CE2328">
      <w:pPr>
        <w:spacing w:after="0" w:line="240" w:lineRule="auto"/>
        <w:jc w:val="both"/>
        <w:rPr>
          <w:rFonts w:ascii="Calibri" w:hAnsi="Calibri" w:cs="Calibri"/>
        </w:rPr>
      </w:pPr>
      <w:r w:rsidRPr="00211FF3">
        <w:rPr>
          <w:rFonts w:ascii="Calibri" w:hAnsi="Calibri" w:cs="Calibri"/>
        </w:rPr>
        <w:t>During the elections of the Board, the whole ENAR membership will strive, with a sense of personal and collective responsibility, to achieve gender, ethnical, religious and regional balance on the Board.</w:t>
      </w:r>
    </w:p>
    <w:p w:rsidR="00CE2328" w:rsidRPr="00211FF3" w:rsidRDefault="00CE2328" w:rsidP="00CE2328">
      <w:pPr>
        <w:spacing w:after="0" w:line="240" w:lineRule="auto"/>
        <w:jc w:val="both"/>
        <w:rPr>
          <w:rFonts w:ascii="Calibri" w:hAnsi="Calibri" w:cs="Calibri"/>
        </w:rPr>
      </w:pPr>
    </w:p>
    <w:p w:rsidR="00CE2328" w:rsidRPr="00211FF3" w:rsidRDefault="00CE2328" w:rsidP="00CE2328">
      <w:pPr>
        <w:spacing w:after="0" w:line="240" w:lineRule="auto"/>
        <w:jc w:val="both"/>
        <w:rPr>
          <w:rFonts w:ascii="Calibri" w:hAnsi="Calibri" w:cs="Calibri"/>
        </w:rPr>
      </w:pPr>
      <w:r w:rsidRPr="00CE2328">
        <w:rPr>
          <w:rFonts w:ascii="Calibri" w:hAnsi="Calibri" w:cs="Calibri"/>
          <w:color w:val="FF0000"/>
        </w:rPr>
        <w:t>No region should have less than two or more than three representatives on the Board. The Network is divided into four regions (North, South, East and West), that are not formally defined on purpose.</w:t>
      </w:r>
    </w:p>
    <w:p w:rsidR="00D27D8A" w:rsidRDefault="00D27D8A" w:rsidP="00CE2328">
      <w:pPr>
        <w:spacing w:after="0" w:line="240" w:lineRule="auto"/>
      </w:pPr>
    </w:p>
    <w:p w:rsidR="00BB0748" w:rsidRDefault="00BB0748" w:rsidP="00CE2328">
      <w:pPr>
        <w:spacing w:after="0" w:line="240" w:lineRule="auto"/>
        <w:rPr>
          <w:b/>
        </w:rPr>
      </w:pPr>
    </w:p>
    <w:tbl>
      <w:tblPr>
        <w:tblStyle w:val="TableGrid"/>
        <w:tblW w:w="0" w:type="auto"/>
        <w:tblLook w:val="04A0" w:firstRow="1" w:lastRow="0" w:firstColumn="1" w:lastColumn="0" w:noHBand="0" w:noVBand="1"/>
      </w:tblPr>
      <w:tblGrid>
        <w:gridCol w:w="9576"/>
      </w:tblGrid>
      <w:tr w:rsidR="00BB0748" w:rsidTr="00BB0748">
        <w:tc>
          <w:tcPr>
            <w:tcW w:w="9576" w:type="dxa"/>
          </w:tcPr>
          <w:p w:rsidR="00BB0748" w:rsidRPr="00BB0748" w:rsidRDefault="00BB0748" w:rsidP="00BB0748">
            <w:pPr>
              <w:rPr>
                <w:b/>
              </w:rPr>
            </w:pPr>
            <w:r w:rsidRPr="00BB0748">
              <w:rPr>
                <w:b/>
              </w:rPr>
              <w:t>Proposals</w:t>
            </w:r>
            <w:r w:rsidR="00312016">
              <w:rPr>
                <w:b/>
              </w:rPr>
              <w:t xml:space="preserve"> for amendment – 2 options:</w:t>
            </w:r>
          </w:p>
          <w:p w:rsidR="00BB0748" w:rsidRPr="00BB0748" w:rsidRDefault="00BB0748" w:rsidP="00BB0748">
            <w:pPr>
              <w:pStyle w:val="ListParagraph"/>
              <w:numPr>
                <w:ilvl w:val="0"/>
                <w:numId w:val="4"/>
              </w:numPr>
              <w:rPr>
                <w:color w:val="365F91" w:themeColor="accent1" w:themeShade="BF"/>
              </w:rPr>
            </w:pPr>
            <w:r w:rsidRPr="00BB0748">
              <w:rPr>
                <w:color w:val="365F91" w:themeColor="accent1" w:themeShade="BF"/>
              </w:rPr>
              <w:t>No region should have less than two representatives on the Board. No more than one Board Member shall come from any specific country. The Network is divided into four regions: North-West (</w:t>
            </w:r>
            <w:r w:rsidRPr="00BB0748">
              <w:rPr>
                <w:color w:val="365F91" w:themeColor="accent1" w:themeShade="BF"/>
                <w:lang w:val="de-DE"/>
              </w:rPr>
              <w:t>Denmark; Iceland; Sweden; Netherlands; Belgium; UK; Ireland</w:t>
            </w:r>
            <w:r w:rsidRPr="00BB0748">
              <w:rPr>
                <w:color w:val="365F91" w:themeColor="accent1" w:themeShade="BF"/>
              </w:rPr>
              <w:t>); North-East (</w:t>
            </w:r>
            <w:r w:rsidRPr="00BB0748">
              <w:rPr>
                <w:color w:val="365F91" w:themeColor="accent1" w:themeShade="BF"/>
                <w:lang w:val="en-GB"/>
              </w:rPr>
              <w:t>Finland; Poland; Lithuania; Latvia; Estonia; Czech Republic; Germany; Slovakia</w:t>
            </w:r>
            <w:r w:rsidRPr="00BB0748">
              <w:rPr>
                <w:color w:val="365F91" w:themeColor="accent1" w:themeShade="BF"/>
              </w:rPr>
              <w:t>); South-West (</w:t>
            </w:r>
            <w:r w:rsidRPr="00BB0748">
              <w:rPr>
                <w:color w:val="365F91" w:themeColor="accent1" w:themeShade="BF"/>
                <w:lang w:val="en-GB"/>
              </w:rPr>
              <w:t>France; Italy; Malta; Spain; Portugal; Austria; Luxemburg</w:t>
            </w:r>
            <w:r w:rsidRPr="00BB0748">
              <w:rPr>
                <w:color w:val="365F91" w:themeColor="accent1" w:themeShade="BF"/>
              </w:rPr>
              <w:t>) and South-East (</w:t>
            </w:r>
            <w:r w:rsidRPr="00BB0748">
              <w:rPr>
                <w:color w:val="365F91" w:themeColor="accent1" w:themeShade="BF"/>
                <w:lang w:val="en-GB"/>
              </w:rPr>
              <w:t>Greece; Cyprus; Croatia; Romania; Bulgaria; Hungary; Slovenia</w:t>
            </w:r>
            <w:r w:rsidRPr="00BB0748">
              <w:rPr>
                <w:color w:val="365F91" w:themeColor="accent1" w:themeShade="BF"/>
              </w:rPr>
              <w:t>).</w:t>
            </w:r>
          </w:p>
          <w:p w:rsidR="00BB0748" w:rsidRPr="00BB0748" w:rsidRDefault="00BB0748" w:rsidP="00BB0748">
            <w:pPr>
              <w:pStyle w:val="ListParagraph"/>
              <w:numPr>
                <w:ilvl w:val="0"/>
                <w:numId w:val="4"/>
              </w:numPr>
              <w:rPr>
                <w:color w:val="365F91" w:themeColor="accent1" w:themeShade="BF"/>
              </w:rPr>
            </w:pPr>
            <w:r w:rsidRPr="00BB0748">
              <w:rPr>
                <w:color w:val="365F91" w:themeColor="accent1" w:themeShade="BF"/>
              </w:rPr>
              <w:t xml:space="preserve">No more than one Board Member shall come from any specific country. </w:t>
            </w:r>
          </w:p>
          <w:p w:rsidR="00BB0748" w:rsidRDefault="00BB0748" w:rsidP="00CE2328">
            <w:pPr>
              <w:rPr>
                <w:b/>
              </w:rPr>
            </w:pPr>
          </w:p>
        </w:tc>
      </w:tr>
    </w:tbl>
    <w:p w:rsidR="00BB0748" w:rsidRDefault="00BB0748" w:rsidP="00CE2328">
      <w:pPr>
        <w:spacing w:after="0" w:line="240" w:lineRule="auto"/>
        <w:rPr>
          <w:b/>
        </w:rPr>
      </w:pPr>
    </w:p>
    <w:p w:rsidR="00BB0748" w:rsidRDefault="00BB0748" w:rsidP="00CE2328">
      <w:pPr>
        <w:spacing w:after="0" w:line="240" w:lineRule="auto"/>
        <w:rPr>
          <w:b/>
        </w:rPr>
      </w:pPr>
    </w:p>
    <w:p w:rsidR="001E3C8A" w:rsidRPr="00BB0748" w:rsidRDefault="00BB0748" w:rsidP="001E3C8A">
      <w:pPr>
        <w:spacing w:after="0" w:line="240" w:lineRule="auto"/>
        <w:rPr>
          <w:b/>
          <w:u w:val="single"/>
        </w:rPr>
      </w:pPr>
      <w:r w:rsidRPr="00BB0748">
        <w:rPr>
          <w:b/>
          <w:u w:val="single"/>
        </w:rPr>
        <w:t>2. Consultancy of Board Members and conflicts of interests</w:t>
      </w:r>
    </w:p>
    <w:p w:rsidR="001E3C8A" w:rsidRDefault="001E3C8A" w:rsidP="001E3C8A">
      <w:pPr>
        <w:spacing w:after="0" w:line="240" w:lineRule="auto"/>
        <w:rPr>
          <w:b/>
        </w:rPr>
      </w:pPr>
    </w:p>
    <w:p w:rsidR="00BB0748" w:rsidRPr="002C6835" w:rsidRDefault="00BB0748" w:rsidP="001E3C8A">
      <w:pPr>
        <w:spacing w:after="0" w:line="240" w:lineRule="auto"/>
        <w:rPr>
          <w:b/>
          <w:i/>
          <w:color w:val="FF0000"/>
        </w:rPr>
      </w:pPr>
      <w:r w:rsidRPr="002C6835">
        <w:rPr>
          <w:b/>
          <w:i/>
          <w:color w:val="FF0000"/>
        </w:rPr>
        <w:t>Current articles (3.3.2.8 and 3.5.4.5)</w:t>
      </w:r>
      <w:r w:rsidR="002C6835">
        <w:rPr>
          <w:b/>
          <w:i/>
          <w:color w:val="FF0000"/>
        </w:rPr>
        <w:t>. Article to review: 3.5.4.5</w:t>
      </w:r>
    </w:p>
    <w:p w:rsidR="00BB0748" w:rsidRPr="00BB0748" w:rsidRDefault="00BB0748" w:rsidP="001E3C8A">
      <w:pPr>
        <w:spacing w:after="0" w:line="240" w:lineRule="auto"/>
        <w:rPr>
          <w:b/>
        </w:rPr>
      </w:pPr>
    </w:p>
    <w:p w:rsidR="001E3C8A" w:rsidRPr="001E3C8A" w:rsidRDefault="001E3C8A" w:rsidP="001E3C8A">
      <w:pPr>
        <w:pStyle w:val="NoSpacing"/>
        <w:rPr>
          <w:b/>
        </w:rPr>
      </w:pPr>
      <w:bookmarkStart w:id="2" w:name="_Toc338410159"/>
      <w:r w:rsidRPr="00BB0748">
        <w:rPr>
          <w:b/>
        </w:rPr>
        <w:t>3.</w:t>
      </w:r>
      <w:r w:rsidRPr="001E3C8A">
        <w:rPr>
          <w:b/>
        </w:rPr>
        <w:t>3.2.8 Conflict of interest</w:t>
      </w:r>
      <w:bookmarkEnd w:id="2"/>
    </w:p>
    <w:p w:rsidR="001E3C8A" w:rsidRPr="00211FF3" w:rsidRDefault="001E3C8A" w:rsidP="001E3C8A">
      <w:pPr>
        <w:spacing w:after="0" w:line="240" w:lineRule="auto"/>
        <w:jc w:val="both"/>
        <w:rPr>
          <w:rFonts w:ascii="Calibri" w:hAnsi="Calibri" w:cs="Calibri"/>
        </w:rPr>
      </w:pPr>
      <w:r w:rsidRPr="00211FF3">
        <w:rPr>
          <w:rFonts w:ascii="Calibri" w:hAnsi="Calibri" w:cs="Calibri"/>
        </w:rPr>
        <w:t>Board members must declare any perceived and potential conflict of interest if s/he has directly or indirectly to be benefit</w:t>
      </w:r>
      <w:r>
        <w:rPr>
          <w:rFonts w:ascii="Calibri" w:hAnsi="Calibri" w:cs="Calibri"/>
        </w:rPr>
        <w:t>ing</w:t>
      </w:r>
      <w:r w:rsidRPr="00211FF3">
        <w:rPr>
          <w:rFonts w:ascii="Calibri" w:hAnsi="Calibri" w:cs="Calibri"/>
        </w:rPr>
        <w:t xml:space="preserve"> </w:t>
      </w:r>
      <w:r>
        <w:rPr>
          <w:rFonts w:ascii="Calibri" w:hAnsi="Calibri" w:cs="Calibri"/>
        </w:rPr>
        <w:t>i</w:t>
      </w:r>
      <w:r w:rsidRPr="00211FF3">
        <w:rPr>
          <w:rFonts w:ascii="Calibri" w:hAnsi="Calibri" w:cs="Calibri"/>
        </w:rPr>
        <w:t xml:space="preserve">n monetary terms or </w:t>
      </w:r>
      <w:r>
        <w:rPr>
          <w:rFonts w:ascii="Calibri" w:hAnsi="Calibri" w:cs="Calibri"/>
        </w:rPr>
        <w:t xml:space="preserve">enjoy </w:t>
      </w:r>
      <w:r w:rsidRPr="00211FF3">
        <w:rPr>
          <w:rFonts w:ascii="Calibri" w:hAnsi="Calibri" w:cs="Calibri"/>
        </w:rPr>
        <w:t xml:space="preserve">an advantage or a </w:t>
      </w:r>
      <w:proofErr w:type="spellStart"/>
      <w:r w:rsidRPr="00211FF3">
        <w:rPr>
          <w:rFonts w:ascii="Calibri" w:hAnsi="Calibri" w:cs="Calibri"/>
        </w:rPr>
        <w:t>favour</w:t>
      </w:r>
      <w:proofErr w:type="spellEnd"/>
      <w:r w:rsidRPr="00211FF3">
        <w:rPr>
          <w:rFonts w:ascii="Calibri" w:hAnsi="Calibri" w:cs="Calibri"/>
        </w:rPr>
        <w:t>, in any meeting that deal</w:t>
      </w:r>
      <w:r>
        <w:rPr>
          <w:rFonts w:ascii="Calibri" w:hAnsi="Calibri" w:cs="Calibri"/>
        </w:rPr>
        <w:t>s</w:t>
      </w:r>
      <w:r w:rsidRPr="00211FF3">
        <w:rPr>
          <w:rFonts w:ascii="Calibri" w:hAnsi="Calibri" w:cs="Calibri"/>
        </w:rPr>
        <w:t xml:space="preserve"> with a decision. The declaration of interests includes their relatives, spouse and partner of that relationship.</w:t>
      </w:r>
    </w:p>
    <w:p w:rsidR="001E3C8A" w:rsidRPr="00211FF3" w:rsidRDefault="001E3C8A" w:rsidP="001E3C8A">
      <w:pPr>
        <w:spacing w:after="0" w:line="240" w:lineRule="auto"/>
        <w:rPr>
          <w:rFonts w:ascii="Calibri" w:hAnsi="Calibri" w:cs="Calibri"/>
        </w:rPr>
      </w:pPr>
    </w:p>
    <w:p w:rsidR="002B12F2" w:rsidRPr="002B12F2" w:rsidRDefault="002B12F2" w:rsidP="002B12F2">
      <w:pPr>
        <w:pStyle w:val="NoSpacing"/>
        <w:rPr>
          <w:b/>
        </w:rPr>
      </w:pPr>
      <w:bookmarkStart w:id="3" w:name="_Toc46129535"/>
      <w:bookmarkStart w:id="4" w:name="_Toc50708372"/>
      <w:bookmarkStart w:id="5" w:name="_Toc338162378"/>
      <w:bookmarkStart w:id="6" w:name="_Toc338162628"/>
      <w:bookmarkStart w:id="7" w:name="_Toc338410182"/>
      <w:r w:rsidRPr="002B12F2">
        <w:rPr>
          <w:b/>
        </w:rPr>
        <w:t>3.5.4.5. Code of conduct for staff members</w:t>
      </w:r>
      <w:bookmarkEnd w:id="3"/>
      <w:bookmarkEnd w:id="4"/>
      <w:bookmarkEnd w:id="5"/>
      <w:bookmarkEnd w:id="6"/>
      <w:bookmarkEnd w:id="7"/>
    </w:p>
    <w:p w:rsidR="002B12F2" w:rsidRPr="002B12F2" w:rsidRDefault="002B12F2" w:rsidP="002B12F2">
      <w:pPr>
        <w:spacing w:after="0" w:line="240" w:lineRule="auto"/>
        <w:jc w:val="both"/>
        <w:rPr>
          <w:rFonts w:ascii="Calibri" w:hAnsi="Calibri" w:cs="Calibri"/>
          <w:i/>
        </w:rPr>
      </w:pPr>
      <w:r w:rsidRPr="002B12F2">
        <w:rPr>
          <w:rFonts w:ascii="Calibri" w:hAnsi="Calibri" w:cs="Calibri"/>
          <w:i/>
        </w:rPr>
        <w:t>a) Office hours:</w:t>
      </w:r>
    </w:p>
    <w:p w:rsidR="002B12F2" w:rsidRPr="002B12F2" w:rsidRDefault="002B12F2" w:rsidP="002B12F2">
      <w:pPr>
        <w:spacing w:after="0" w:line="240" w:lineRule="auto"/>
        <w:jc w:val="both"/>
        <w:rPr>
          <w:rFonts w:ascii="Calibri" w:hAnsi="Calibri" w:cs="Calibri"/>
        </w:rPr>
      </w:pPr>
      <w:r w:rsidRPr="002B12F2">
        <w:rPr>
          <w:rFonts w:ascii="Calibri" w:hAnsi="Calibri" w:cs="Calibri"/>
        </w:rPr>
        <w:t>Regulations concerning office hours are outlined in the formal Work Regulations.</w:t>
      </w:r>
    </w:p>
    <w:p w:rsidR="002B12F2" w:rsidRPr="002B12F2" w:rsidRDefault="002B12F2" w:rsidP="002B12F2">
      <w:pPr>
        <w:spacing w:after="0" w:line="240" w:lineRule="auto"/>
        <w:jc w:val="both"/>
        <w:rPr>
          <w:rFonts w:ascii="Calibri" w:hAnsi="Calibri" w:cs="Calibri"/>
        </w:rPr>
      </w:pPr>
    </w:p>
    <w:p w:rsidR="002B12F2" w:rsidRPr="002B12F2" w:rsidRDefault="002B12F2" w:rsidP="002B12F2">
      <w:pPr>
        <w:spacing w:after="0" w:line="240" w:lineRule="auto"/>
        <w:rPr>
          <w:rFonts w:ascii="Calibri" w:hAnsi="Calibri" w:cs="Calibri"/>
        </w:rPr>
      </w:pPr>
      <w:r w:rsidRPr="002B12F2">
        <w:rPr>
          <w:rFonts w:ascii="Calibri" w:hAnsi="Calibri" w:cs="Calibri"/>
        </w:rPr>
        <w:t xml:space="preserve">Staff members are requested to record their working time on a daily basis as requested by Belgian </w:t>
      </w:r>
      <w:proofErr w:type="spellStart"/>
      <w:r w:rsidRPr="002B12F2">
        <w:rPr>
          <w:rFonts w:ascii="Calibri" w:hAnsi="Calibri" w:cs="Calibri"/>
        </w:rPr>
        <w:t>labour</w:t>
      </w:r>
      <w:proofErr w:type="spellEnd"/>
      <w:r w:rsidRPr="002B12F2">
        <w:rPr>
          <w:rFonts w:ascii="Calibri" w:hAnsi="Calibri" w:cs="Calibri"/>
        </w:rPr>
        <w:t xml:space="preserve"> regulations.</w:t>
      </w:r>
    </w:p>
    <w:p w:rsidR="002B12F2" w:rsidRPr="002B12F2" w:rsidRDefault="002B12F2" w:rsidP="002B12F2">
      <w:pPr>
        <w:spacing w:after="0" w:line="240" w:lineRule="auto"/>
        <w:jc w:val="both"/>
        <w:rPr>
          <w:rFonts w:ascii="Calibri" w:hAnsi="Calibri" w:cs="Calibri"/>
        </w:rPr>
      </w:pPr>
    </w:p>
    <w:p w:rsidR="002B12F2" w:rsidRPr="002B12F2" w:rsidRDefault="002B12F2" w:rsidP="002B12F2">
      <w:pPr>
        <w:spacing w:after="0" w:line="240" w:lineRule="auto"/>
        <w:rPr>
          <w:rFonts w:ascii="Calibri" w:hAnsi="Calibri" w:cs="Calibri"/>
          <w:i/>
        </w:rPr>
      </w:pPr>
      <w:r w:rsidRPr="002B12F2">
        <w:rPr>
          <w:rFonts w:ascii="Calibri" w:hAnsi="Calibri" w:cs="Calibri"/>
          <w:i/>
        </w:rPr>
        <w:t>b) Holidays and overtime:</w:t>
      </w:r>
    </w:p>
    <w:p w:rsidR="002B12F2" w:rsidRPr="002B12F2" w:rsidRDefault="002B12F2" w:rsidP="002B12F2">
      <w:pPr>
        <w:spacing w:after="0" w:line="240" w:lineRule="auto"/>
        <w:rPr>
          <w:rFonts w:ascii="Calibri" w:hAnsi="Calibri" w:cs="Calibri"/>
        </w:rPr>
      </w:pPr>
      <w:r w:rsidRPr="002B12F2">
        <w:rPr>
          <w:rFonts w:ascii="Calibri" w:hAnsi="Calibri" w:cs="Calibri"/>
        </w:rPr>
        <w:lastRenderedPageBreak/>
        <w:t>Staff members’ holidays must be applied for at least 4 weeks in advance and must be agreed by the Director. Taking holidays in a certain period might not be possible due to the workload.</w:t>
      </w:r>
    </w:p>
    <w:p w:rsidR="002B12F2" w:rsidRPr="002B12F2" w:rsidRDefault="002B12F2" w:rsidP="002B12F2">
      <w:pPr>
        <w:spacing w:after="0" w:line="240" w:lineRule="auto"/>
        <w:rPr>
          <w:rFonts w:ascii="Calibri" w:hAnsi="Calibri" w:cs="Calibri"/>
        </w:rPr>
      </w:pPr>
    </w:p>
    <w:p w:rsidR="002B12F2" w:rsidRPr="002B12F2" w:rsidRDefault="002B12F2" w:rsidP="002B12F2">
      <w:pPr>
        <w:pStyle w:val="BodyText3"/>
        <w:autoSpaceDE/>
        <w:autoSpaceDN/>
        <w:rPr>
          <w:rFonts w:ascii="Calibri" w:hAnsi="Calibri" w:cs="Calibri"/>
          <w:i/>
          <w:sz w:val="22"/>
          <w:szCs w:val="22"/>
        </w:rPr>
      </w:pPr>
      <w:r w:rsidRPr="002B12F2">
        <w:rPr>
          <w:rFonts w:ascii="Calibri" w:hAnsi="Calibri" w:cs="Calibri"/>
          <w:i/>
          <w:sz w:val="22"/>
          <w:szCs w:val="22"/>
        </w:rPr>
        <w:t>c) Absence from work:</w:t>
      </w:r>
    </w:p>
    <w:p w:rsidR="002B12F2" w:rsidRPr="002B12F2" w:rsidRDefault="002B12F2" w:rsidP="002B12F2">
      <w:pPr>
        <w:spacing w:after="0" w:line="240" w:lineRule="auto"/>
        <w:jc w:val="both"/>
        <w:rPr>
          <w:rFonts w:ascii="Calibri" w:hAnsi="Calibri" w:cs="Calibri"/>
        </w:rPr>
      </w:pPr>
      <w:r w:rsidRPr="002B12F2">
        <w:rPr>
          <w:rFonts w:ascii="Calibri" w:hAnsi="Calibri" w:cs="Calibri"/>
        </w:rPr>
        <w:t>Regulations concerning absence from work are outlined in the formal Work Regulations.</w:t>
      </w:r>
    </w:p>
    <w:p w:rsidR="002B12F2" w:rsidRPr="002B12F2" w:rsidRDefault="002B12F2" w:rsidP="002B12F2">
      <w:pPr>
        <w:spacing w:after="0" w:line="240" w:lineRule="auto"/>
        <w:jc w:val="both"/>
        <w:rPr>
          <w:rFonts w:ascii="Calibri" w:hAnsi="Calibri" w:cs="Calibri"/>
        </w:rPr>
      </w:pPr>
    </w:p>
    <w:p w:rsidR="002B12F2" w:rsidRPr="002B12F2" w:rsidRDefault="002B12F2" w:rsidP="002B12F2">
      <w:pPr>
        <w:pStyle w:val="BodyText3"/>
        <w:autoSpaceDE/>
        <w:autoSpaceDN/>
        <w:rPr>
          <w:rFonts w:ascii="Calibri" w:hAnsi="Calibri" w:cs="Calibri"/>
          <w:i/>
          <w:color w:val="FF0000"/>
          <w:sz w:val="22"/>
          <w:szCs w:val="22"/>
        </w:rPr>
      </w:pPr>
      <w:r w:rsidRPr="002B12F2">
        <w:rPr>
          <w:rFonts w:ascii="Calibri" w:hAnsi="Calibri" w:cs="Calibri"/>
          <w:i/>
          <w:color w:val="FF0000"/>
          <w:sz w:val="22"/>
          <w:szCs w:val="22"/>
        </w:rPr>
        <w:t>d) Political function on the Board and regular or temporary employment of staff:</w:t>
      </w:r>
    </w:p>
    <w:p w:rsidR="002B12F2" w:rsidRPr="002B12F2" w:rsidRDefault="002B12F2" w:rsidP="002B12F2">
      <w:pPr>
        <w:pStyle w:val="BodyText3"/>
        <w:autoSpaceDE/>
        <w:autoSpaceDN/>
        <w:rPr>
          <w:rFonts w:ascii="Calibri" w:hAnsi="Calibri" w:cs="Calibri"/>
          <w:color w:val="FF0000"/>
          <w:sz w:val="22"/>
          <w:szCs w:val="22"/>
        </w:rPr>
      </w:pPr>
      <w:r w:rsidRPr="002B12F2">
        <w:rPr>
          <w:rFonts w:ascii="Calibri" w:hAnsi="Calibri" w:cs="Calibri"/>
          <w:color w:val="FF0000"/>
          <w:sz w:val="22"/>
          <w:szCs w:val="22"/>
        </w:rPr>
        <w:t>Board Members have the right to apply for any post in ENAR provided that the participation of Board Members on the Board will be suspended during the application period. It also provides that Board members are required to resign from their post if he or she is appointed as the regular staff of ENAR.</w:t>
      </w:r>
    </w:p>
    <w:p w:rsidR="002B12F2" w:rsidRPr="002B12F2" w:rsidRDefault="002B12F2" w:rsidP="002B12F2">
      <w:pPr>
        <w:spacing w:after="0" w:line="240" w:lineRule="auto"/>
        <w:jc w:val="both"/>
        <w:rPr>
          <w:rFonts w:ascii="Calibri" w:hAnsi="Calibri" w:cs="Calibri"/>
          <w:color w:val="FF0000"/>
        </w:rPr>
      </w:pPr>
    </w:p>
    <w:p w:rsidR="002B12F2" w:rsidRPr="002B12F2" w:rsidRDefault="002B12F2" w:rsidP="002B12F2">
      <w:pPr>
        <w:spacing w:after="0" w:line="240" w:lineRule="auto"/>
        <w:jc w:val="both"/>
        <w:rPr>
          <w:rFonts w:ascii="Calibri" w:hAnsi="Calibri" w:cs="Calibri"/>
          <w:color w:val="FF0000"/>
        </w:rPr>
      </w:pPr>
      <w:r w:rsidRPr="002B12F2">
        <w:rPr>
          <w:rFonts w:ascii="Calibri" w:hAnsi="Calibri" w:cs="Calibri"/>
          <w:color w:val="FF0000"/>
        </w:rPr>
        <w:t xml:space="preserve">Board members may be appointed to temporary paid positions in or for the Secretariat. His/her mandate as a Board member during a period of temporary employment is automatically suspended for this period.  </w:t>
      </w:r>
    </w:p>
    <w:p w:rsidR="002B12F2" w:rsidRPr="002B12F2" w:rsidRDefault="002B12F2" w:rsidP="002B12F2">
      <w:pPr>
        <w:spacing w:after="0" w:line="240" w:lineRule="auto"/>
        <w:jc w:val="both"/>
        <w:rPr>
          <w:rFonts w:ascii="Calibri" w:hAnsi="Calibri" w:cs="Calibri"/>
          <w:color w:val="FF0000"/>
        </w:rPr>
      </w:pPr>
    </w:p>
    <w:p w:rsidR="002B12F2" w:rsidRPr="002B12F2" w:rsidRDefault="002B12F2" w:rsidP="002B12F2">
      <w:pPr>
        <w:pStyle w:val="BodyText3"/>
        <w:autoSpaceDE/>
        <w:autoSpaceDN/>
        <w:rPr>
          <w:rFonts w:ascii="Calibri" w:hAnsi="Calibri" w:cs="Calibri"/>
          <w:color w:val="FF0000"/>
          <w:sz w:val="22"/>
          <w:szCs w:val="22"/>
        </w:rPr>
      </w:pPr>
      <w:r w:rsidRPr="002B12F2">
        <w:rPr>
          <w:rFonts w:ascii="Calibri" w:hAnsi="Calibri" w:cs="Calibri"/>
          <w:color w:val="FF0000"/>
          <w:sz w:val="22"/>
          <w:szCs w:val="22"/>
        </w:rPr>
        <w:t xml:space="preserve">Temporary employment of Board members or substitutes should be ratified by the staffing group, before the temporary employment commences. </w:t>
      </w:r>
    </w:p>
    <w:p w:rsidR="002B12F2" w:rsidRPr="002B12F2" w:rsidRDefault="002B12F2" w:rsidP="002B12F2">
      <w:pPr>
        <w:spacing w:after="0" w:line="240" w:lineRule="auto"/>
        <w:jc w:val="both"/>
        <w:rPr>
          <w:rFonts w:ascii="Calibri" w:hAnsi="Calibri" w:cs="Calibri"/>
          <w:b/>
        </w:rPr>
      </w:pPr>
    </w:p>
    <w:p w:rsidR="002B12F2" w:rsidRPr="002B12F2" w:rsidRDefault="002B12F2" w:rsidP="002B12F2">
      <w:pPr>
        <w:pStyle w:val="BodyText3"/>
        <w:autoSpaceDE/>
        <w:autoSpaceDN/>
        <w:rPr>
          <w:rFonts w:ascii="Calibri" w:hAnsi="Calibri" w:cs="Calibri"/>
          <w:i/>
          <w:sz w:val="22"/>
          <w:szCs w:val="22"/>
        </w:rPr>
      </w:pPr>
      <w:r w:rsidRPr="002B12F2">
        <w:rPr>
          <w:rFonts w:ascii="Calibri" w:hAnsi="Calibri" w:cs="Calibri"/>
          <w:i/>
          <w:sz w:val="22"/>
          <w:szCs w:val="22"/>
        </w:rPr>
        <w:t>e) Other requirements:</w:t>
      </w:r>
    </w:p>
    <w:p w:rsidR="002B12F2" w:rsidRPr="002B12F2" w:rsidRDefault="002B12F2" w:rsidP="002B12F2">
      <w:pPr>
        <w:pStyle w:val="BodyText3"/>
        <w:autoSpaceDE/>
        <w:autoSpaceDN/>
        <w:rPr>
          <w:rFonts w:ascii="Calibri" w:hAnsi="Calibri" w:cs="Calibri"/>
          <w:i/>
          <w:iCs/>
          <w:sz w:val="22"/>
          <w:szCs w:val="22"/>
        </w:rPr>
      </w:pPr>
      <w:r w:rsidRPr="002B12F2">
        <w:rPr>
          <w:rFonts w:ascii="Calibri" w:hAnsi="Calibri" w:cs="Calibri"/>
          <w:sz w:val="22"/>
          <w:szCs w:val="22"/>
        </w:rPr>
        <w:t xml:space="preserve">Staff shall not during their period of employment directly or indirectly, either on the account of the staff member or as a partner or as an agent, employee, officer, director, consultant or shareholder of any company or any other entity or member of any firm or otherwise, engage in or undertake any business trade or occupation, which is or may be in competition with that of ENAR. </w:t>
      </w:r>
    </w:p>
    <w:p w:rsidR="002B12F2" w:rsidRPr="002B12F2" w:rsidRDefault="002B12F2" w:rsidP="002B12F2">
      <w:pPr>
        <w:pStyle w:val="BodyText3"/>
        <w:autoSpaceDE/>
        <w:autoSpaceDN/>
        <w:rPr>
          <w:rFonts w:ascii="Calibri" w:hAnsi="Calibri" w:cs="Calibri"/>
          <w:sz w:val="22"/>
          <w:szCs w:val="22"/>
        </w:rPr>
      </w:pPr>
    </w:p>
    <w:p w:rsidR="002B12F2" w:rsidRPr="002B12F2" w:rsidRDefault="002B12F2" w:rsidP="002B12F2">
      <w:pPr>
        <w:pStyle w:val="BodyText3"/>
        <w:autoSpaceDE/>
        <w:autoSpaceDN/>
        <w:rPr>
          <w:rFonts w:ascii="Calibri" w:hAnsi="Calibri" w:cs="Calibri"/>
          <w:sz w:val="22"/>
          <w:szCs w:val="22"/>
        </w:rPr>
      </w:pPr>
      <w:r w:rsidRPr="002B12F2">
        <w:rPr>
          <w:rFonts w:ascii="Calibri" w:hAnsi="Calibri" w:cs="Calibri"/>
          <w:sz w:val="22"/>
          <w:szCs w:val="22"/>
        </w:rPr>
        <w:t xml:space="preserve">To enforce the code of conduct staff members will be equally treated as elected representatives as outlined under Article 3.3.2.10. </w:t>
      </w:r>
    </w:p>
    <w:p w:rsidR="002B12F2" w:rsidRPr="002B12F2" w:rsidRDefault="002B12F2" w:rsidP="002B12F2">
      <w:pPr>
        <w:pStyle w:val="BodyText3"/>
        <w:autoSpaceDE/>
        <w:autoSpaceDN/>
        <w:rPr>
          <w:rFonts w:ascii="Calibri" w:hAnsi="Calibri" w:cs="Calibri"/>
          <w:sz w:val="22"/>
          <w:szCs w:val="22"/>
        </w:rPr>
      </w:pPr>
    </w:p>
    <w:p w:rsidR="002B12F2" w:rsidRPr="002B12F2" w:rsidRDefault="002B12F2" w:rsidP="002B12F2">
      <w:pPr>
        <w:pStyle w:val="BodyText3"/>
        <w:autoSpaceDE/>
        <w:autoSpaceDN/>
        <w:rPr>
          <w:rFonts w:ascii="Calibri" w:hAnsi="Calibri" w:cs="Calibri"/>
          <w:sz w:val="22"/>
          <w:szCs w:val="22"/>
        </w:rPr>
      </w:pPr>
      <w:r w:rsidRPr="002B12F2">
        <w:rPr>
          <w:rFonts w:ascii="Calibri" w:hAnsi="Calibri" w:cs="Calibri"/>
          <w:sz w:val="22"/>
          <w:szCs w:val="22"/>
        </w:rPr>
        <w:t>Any other requirements are outlined in the labour regulations.</w:t>
      </w:r>
    </w:p>
    <w:p w:rsidR="002B12F2" w:rsidRDefault="002B12F2" w:rsidP="002B12F2">
      <w:pPr>
        <w:spacing w:after="0" w:line="240" w:lineRule="auto"/>
        <w:jc w:val="both"/>
        <w:rPr>
          <w:rFonts w:ascii="Calibri" w:hAnsi="Calibri" w:cs="Calibri"/>
        </w:rPr>
      </w:pPr>
    </w:p>
    <w:tbl>
      <w:tblPr>
        <w:tblStyle w:val="TableGrid"/>
        <w:tblW w:w="0" w:type="auto"/>
        <w:tblLook w:val="04A0" w:firstRow="1" w:lastRow="0" w:firstColumn="1" w:lastColumn="0" w:noHBand="0" w:noVBand="1"/>
      </w:tblPr>
      <w:tblGrid>
        <w:gridCol w:w="9576"/>
      </w:tblGrid>
      <w:tr w:rsidR="00BB0748" w:rsidTr="00BB0748">
        <w:tc>
          <w:tcPr>
            <w:tcW w:w="9576" w:type="dxa"/>
          </w:tcPr>
          <w:p w:rsidR="00BB0748" w:rsidRPr="00BB0748" w:rsidRDefault="00BB0748" w:rsidP="00BB0748">
            <w:pPr>
              <w:rPr>
                <w:b/>
              </w:rPr>
            </w:pPr>
            <w:r w:rsidRPr="00BB0748">
              <w:rPr>
                <w:b/>
              </w:rPr>
              <w:t>Proposals for amendment:</w:t>
            </w:r>
          </w:p>
          <w:p w:rsidR="00BB0748" w:rsidRPr="00312016" w:rsidRDefault="00BB0748" w:rsidP="00BB0748">
            <w:pPr>
              <w:pStyle w:val="ListParagraph"/>
              <w:numPr>
                <w:ilvl w:val="0"/>
                <w:numId w:val="10"/>
              </w:numPr>
              <w:rPr>
                <w:b/>
                <w:color w:val="365F91" w:themeColor="accent1" w:themeShade="BF"/>
              </w:rPr>
            </w:pPr>
            <w:r w:rsidRPr="00312016">
              <w:rPr>
                <w:b/>
                <w:color w:val="365F91" w:themeColor="accent1" w:themeShade="BF"/>
              </w:rPr>
              <w:t>About 3.5.4.5 d)</w:t>
            </w:r>
            <w:r w:rsidR="002C6835" w:rsidRPr="00312016">
              <w:rPr>
                <w:b/>
                <w:color w:val="365F91" w:themeColor="accent1" w:themeShade="BF"/>
              </w:rPr>
              <w:t xml:space="preserve"> §3 =&gt; to be moved down after new e) below</w:t>
            </w:r>
          </w:p>
          <w:p w:rsidR="002C6835" w:rsidRDefault="002C6835" w:rsidP="002C6835">
            <w:pPr>
              <w:pStyle w:val="ListParagraph"/>
              <w:rPr>
                <w:color w:val="365F91" w:themeColor="accent1" w:themeShade="BF"/>
              </w:rPr>
            </w:pPr>
            <w:r>
              <w:rPr>
                <w:color w:val="365F91" w:themeColor="accent1" w:themeShade="BF"/>
              </w:rPr>
              <w:t>Temporary employment and consultancy contracts of Board Members to the benefit of ENAR should be ratified by the Chair and the Treasurer</w:t>
            </w:r>
            <w:r w:rsidR="00EC604E">
              <w:rPr>
                <w:color w:val="365F91" w:themeColor="accent1" w:themeShade="BF"/>
              </w:rPr>
              <w:t xml:space="preserve"> in case a Board Member is concerned</w:t>
            </w:r>
            <w:r>
              <w:rPr>
                <w:color w:val="365F91" w:themeColor="accent1" w:themeShade="BF"/>
              </w:rPr>
              <w:t>, or one Vice-Chair and the Treasurer, or the two Vice-Chairs</w:t>
            </w:r>
            <w:r w:rsidR="00EC604E">
              <w:rPr>
                <w:color w:val="365F91" w:themeColor="accent1" w:themeShade="BF"/>
              </w:rPr>
              <w:t xml:space="preserve"> in case the Chair, a Vice-Chair or the Treasurer are concerned.</w:t>
            </w:r>
          </w:p>
          <w:p w:rsidR="002C6835" w:rsidRDefault="002C6835" w:rsidP="002C6835">
            <w:pPr>
              <w:pStyle w:val="ListParagraph"/>
              <w:rPr>
                <w:color w:val="365F91" w:themeColor="accent1" w:themeShade="BF"/>
              </w:rPr>
            </w:pPr>
          </w:p>
          <w:p w:rsidR="00BB0748" w:rsidRPr="00312016" w:rsidRDefault="002C6835" w:rsidP="00BB0748">
            <w:pPr>
              <w:pStyle w:val="ListParagraph"/>
              <w:numPr>
                <w:ilvl w:val="0"/>
                <w:numId w:val="10"/>
              </w:numPr>
              <w:rPr>
                <w:b/>
                <w:color w:val="365F91" w:themeColor="accent1" w:themeShade="BF"/>
              </w:rPr>
            </w:pPr>
            <w:r w:rsidRPr="00312016">
              <w:rPr>
                <w:b/>
                <w:color w:val="365F91" w:themeColor="accent1" w:themeShade="BF"/>
              </w:rPr>
              <w:t>Proposal of addition: new e) =&gt; current e) becoming f)</w:t>
            </w:r>
          </w:p>
          <w:p w:rsidR="002C6835" w:rsidRDefault="002C6835" w:rsidP="002C6835">
            <w:pPr>
              <w:pStyle w:val="ListParagraph"/>
              <w:rPr>
                <w:color w:val="365F91" w:themeColor="accent1" w:themeShade="BF"/>
              </w:rPr>
            </w:pPr>
            <w:r>
              <w:rPr>
                <w:color w:val="365F91" w:themeColor="accent1" w:themeShade="BF"/>
              </w:rPr>
              <w:t>Board Members are allowed to work as external consultants to the benefit of ENAR. They shall be submitted to the same rules and criteria than any other applicant</w:t>
            </w:r>
            <w:r w:rsidR="00DB244C">
              <w:rPr>
                <w:color w:val="365F91" w:themeColor="accent1" w:themeShade="BF"/>
              </w:rPr>
              <w:t xml:space="preserve"> in their application</w:t>
            </w:r>
            <w:r>
              <w:rPr>
                <w:color w:val="365F91" w:themeColor="accent1" w:themeShade="BF"/>
              </w:rPr>
              <w:t xml:space="preserve">. Applications will be dealt with in a fully transparent, objective and accountable way, privileging expertise in the field of the requested consultancy. </w:t>
            </w:r>
          </w:p>
          <w:p w:rsidR="002C6835" w:rsidRPr="002C6835" w:rsidRDefault="002C6835" w:rsidP="002C6835">
            <w:pPr>
              <w:pStyle w:val="ListParagraph"/>
              <w:rPr>
                <w:color w:val="365F91" w:themeColor="accent1" w:themeShade="BF"/>
              </w:rPr>
            </w:pPr>
            <w:r>
              <w:rPr>
                <w:color w:val="365F91" w:themeColor="accent1" w:themeShade="BF"/>
              </w:rPr>
              <w:t>B</w:t>
            </w:r>
            <w:r w:rsidR="00DB244C">
              <w:rPr>
                <w:color w:val="365F91" w:themeColor="accent1" w:themeShade="BF"/>
              </w:rPr>
              <w:t>oard members who have applied for</w:t>
            </w:r>
            <w:r>
              <w:rPr>
                <w:color w:val="365F91" w:themeColor="accent1" w:themeShade="BF"/>
              </w:rPr>
              <w:t xml:space="preserve"> a specific consultancy shall not be involved in the decision making process, pursuant to the provisions about conflicts of interest laid down in Art. 3.3.2.8 of the present OM.</w:t>
            </w:r>
          </w:p>
          <w:p w:rsidR="002C6835" w:rsidRDefault="00DB244C" w:rsidP="002C6835">
            <w:pPr>
              <w:pStyle w:val="ListParagraph"/>
              <w:rPr>
                <w:color w:val="365F91" w:themeColor="accent1" w:themeShade="BF"/>
              </w:rPr>
            </w:pPr>
            <w:r>
              <w:rPr>
                <w:color w:val="365F91" w:themeColor="accent1" w:themeShade="BF"/>
              </w:rPr>
              <w:t>Depending on the size, duration of, and amounts involved in the consultancy work, the Board shall decide, in dialogue with the concerned Board Member, if s/he needs to step down from her/his role of Board Member for the duration of the consultancy or if s/he will have to abstain from participating in spe</w:t>
            </w:r>
            <w:r w:rsidR="00312016">
              <w:rPr>
                <w:color w:val="365F91" w:themeColor="accent1" w:themeShade="BF"/>
              </w:rPr>
              <w:t>cific decision making processes only.</w:t>
            </w:r>
          </w:p>
          <w:p w:rsidR="002C6835" w:rsidRPr="00BB0748" w:rsidRDefault="00312016" w:rsidP="002C6835">
            <w:pPr>
              <w:pStyle w:val="ListParagraph"/>
              <w:rPr>
                <w:color w:val="365F91" w:themeColor="accent1" w:themeShade="BF"/>
              </w:rPr>
            </w:pPr>
            <w:r>
              <w:rPr>
                <w:color w:val="365F91" w:themeColor="accent1" w:themeShade="BF"/>
              </w:rPr>
              <w:lastRenderedPageBreak/>
              <w:t>A Board Member bringing financial resources to ENAR through a specific project should be involved, should s/he wish so, in the development of this project. This involvement can be paid or unpaid.</w:t>
            </w:r>
          </w:p>
          <w:p w:rsidR="00BB0748" w:rsidRDefault="00BB0748" w:rsidP="002B12F2">
            <w:pPr>
              <w:jc w:val="both"/>
              <w:rPr>
                <w:rFonts w:ascii="Calibri" w:hAnsi="Calibri" w:cs="Calibri"/>
              </w:rPr>
            </w:pPr>
          </w:p>
        </w:tc>
      </w:tr>
    </w:tbl>
    <w:p w:rsidR="00410EFC" w:rsidRDefault="00410EFC" w:rsidP="00410EFC">
      <w:pPr>
        <w:spacing w:after="0" w:line="240" w:lineRule="auto"/>
        <w:jc w:val="both"/>
        <w:rPr>
          <w:rFonts w:ascii="Calibri" w:hAnsi="Calibri" w:cs="Calibri"/>
        </w:rPr>
      </w:pPr>
    </w:p>
    <w:p w:rsidR="00CC6E4E" w:rsidRPr="00211FF3" w:rsidRDefault="00CC6E4E" w:rsidP="00CC6E4E">
      <w:pPr>
        <w:pStyle w:val="Heading4"/>
        <w:rPr>
          <w:rFonts w:ascii="Calibri" w:hAnsi="Calibri" w:cs="Calibri"/>
        </w:rPr>
      </w:pPr>
      <w:bookmarkStart w:id="8" w:name="_Toc46129510"/>
      <w:bookmarkStart w:id="9" w:name="_Toc338410154"/>
      <w:r w:rsidRPr="00211FF3">
        <w:rPr>
          <w:rFonts w:ascii="Calibri" w:hAnsi="Calibri" w:cs="Calibri"/>
          <w:b/>
        </w:rPr>
        <w:t>3.3.2.3. Other responsibilities</w:t>
      </w:r>
      <w:bookmarkEnd w:id="8"/>
      <w:bookmarkEnd w:id="9"/>
    </w:p>
    <w:p w:rsidR="00CC6E4E" w:rsidRPr="00211FF3" w:rsidRDefault="00CC6E4E" w:rsidP="00CC6E4E">
      <w:pPr>
        <w:rPr>
          <w:rFonts w:ascii="Calibri" w:hAnsi="Calibri" w:cs="Calibri"/>
        </w:rPr>
      </w:pPr>
      <w:r w:rsidRPr="00211FF3">
        <w:rPr>
          <w:rFonts w:ascii="Calibri" w:hAnsi="Calibri" w:cs="Calibri"/>
        </w:rPr>
        <w:t>Beside the operational role identified in the ENAR statutes, the ENAR Board has the following responsibilities</w:t>
      </w:r>
    </w:p>
    <w:p w:rsidR="00CC6E4E" w:rsidRPr="00211FF3" w:rsidRDefault="00CC6E4E" w:rsidP="00CC6E4E">
      <w:pPr>
        <w:rPr>
          <w:rFonts w:ascii="Calibri" w:hAnsi="Calibri" w:cs="Calibri"/>
          <w:b/>
        </w:rPr>
      </w:pPr>
      <w:r w:rsidRPr="00211FF3">
        <w:rPr>
          <w:rFonts w:ascii="Calibri" w:hAnsi="Calibri" w:cs="Calibri"/>
          <w:b/>
        </w:rPr>
        <w:t>Strategic</w:t>
      </w:r>
    </w:p>
    <w:p w:rsidR="00CC6E4E" w:rsidRPr="00211FF3" w:rsidRDefault="00CC6E4E" w:rsidP="00CC6E4E">
      <w:pPr>
        <w:numPr>
          <w:ilvl w:val="0"/>
          <w:numId w:val="12"/>
        </w:numPr>
        <w:tabs>
          <w:tab w:val="clear" w:pos="720"/>
        </w:tabs>
        <w:spacing w:after="0" w:line="240" w:lineRule="auto"/>
        <w:ind w:left="709"/>
        <w:jc w:val="both"/>
        <w:rPr>
          <w:rFonts w:ascii="Calibri" w:hAnsi="Calibri" w:cs="Calibri"/>
        </w:rPr>
      </w:pPr>
      <w:r w:rsidRPr="00211FF3">
        <w:rPr>
          <w:rFonts w:ascii="Calibri" w:hAnsi="Calibri" w:cs="Calibri"/>
        </w:rPr>
        <w:t xml:space="preserve">It </w:t>
      </w:r>
      <w:proofErr w:type="spellStart"/>
      <w:r w:rsidRPr="00211FF3">
        <w:rPr>
          <w:rFonts w:ascii="Calibri" w:hAnsi="Calibri" w:cs="Calibri"/>
        </w:rPr>
        <w:t>formalises</w:t>
      </w:r>
      <w:proofErr w:type="spellEnd"/>
      <w:r w:rsidRPr="00211FF3">
        <w:rPr>
          <w:rFonts w:ascii="Calibri" w:hAnsi="Calibri" w:cs="Calibri"/>
        </w:rPr>
        <w:t xml:space="preserve"> the internal and external processes necessary for a transparent  flow of information, documents and material to the National Platforms and ENAR Secretariat </w:t>
      </w:r>
    </w:p>
    <w:p w:rsidR="00CC6E4E" w:rsidRPr="00211FF3" w:rsidRDefault="00CC6E4E" w:rsidP="00CC6E4E">
      <w:pPr>
        <w:numPr>
          <w:ilvl w:val="0"/>
          <w:numId w:val="12"/>
        </w:numPr>
        <w:tabs>
          <w:tab w:val="clear" w:pos="720"/>
        </w:tabs>
        <w:spacing w:after="0" w:line="240" w:lineRule="auto"/>
        <w:ind w:left="709"/>
        <w:jc w:val="both"/>
        <w:rPr>
          <w:rFonts w:ascii="Calibri" w:hAnsi="Calibri" w:cs="Calibri"/>
        </w:rPr>
      </w:pPr>
      <w:r w:rsidRPr="00211FF3">
        <w:rPr>
          <w:rFonts w:ascii="Calibri" w:hAnsi="Calibri" w:cs="Calibri"/>
        </w:rPr>
        <w:t xml:space="preserve">Strives for the smooth functioning of the network (internal regulation, evaluation and performance management system) </w:t>
      </w:r>
    </w:p>
    <w:p w:rsidR="00CC6E4E" w:rsidRPr="00211FF3" w:rsidRDefault="00CC6E4E" w:rsidP="00CC6E4E">
      <w:pPr>
        <w:numPr>
          <w:ilvl w:val="0"/>
          <w:numId w:val="12"/>
        </w:numPr>
        <w:tabs>
          <w:tab w:val="clear" w:pos="720"/>
        </w:tabs>
        <w:spacing w:after="0" w:line="240" w:lineRule="auto"/>
        <w:ind w:left="709"/>
        <w:jc w:val="both"/>
        <w:rPr>
          <w:rFonts w:ascii="Calibri" w:hAnsi="Calibri" w:cs="Calibri"/>
        </w:rPr>
      </w:pPr>
      <w:r w:rsidRPr="00211FF3">
        <w:rPr>
          <w:rFonts w:ascii="Calibri" w:hAnsi="Calibri" w:cs="Calibri"/>
        </w:rPr>
        <w:t>Defines a code of conduct and agrees on standards for Board members which is monitored by the General Assembly</w:t>
      </w:r>
    </w:p>
    <w:p w:rsidR="00CC6E4E" w:rsidRPr="00211FF3" w:rsidRDefault="00CC6E4E" w:rsidP="00CC6E4E">
      <w:pPr>
        <w:numPr>
          <w:ilvl w:val="0"/>
          <w:numId w:val="12"/>
        </w:numPr>
        <w:tabs>
          <w:tab w:val="clear" w:pos="720"/>
        </w:tabs>
        <w:spacing w:after="0" w:line="240" w:lineRule="auto"/>
        <w:ind w:left="709"/>
        <w:jc w:val="both"/>
        <w:rPr>
          <w:rFonts w:ascii="Calibri" w:hAnsi="Calibri" w:cs="Calibri"/>
        </w:rPr>
      </w:pPr>
      <w:r w:rsidRPr="00211FF3">
        <w:rPr>
          <w:rFonts w:ascii="Calibri" w:hAnsi="Calibri" w:cs="Calibri"/>
        </w:rPr>
        <w:t>It adopts “quality management” criteria enabling the professional work of the network to be developed and assessed</w:t>
      </w:r>
    </w:p>
    <w:p w:rsidR="00CC6E4E" w:rsidRPr="00211FF3" w:rsidRDefault="00CC6E4E" w:rsidP="00CC6E4E">
      <w:pPr>
        <w:numPr>
          <w:ilvl w:val="0"/>
          <w:numId w:val="12"/>
        </w:numPr>
        <w:tabs>
          <w:tab w:val="clear" w:pos="720"/>
        </w:tabs>
        <w:spacing w:after="0" w:line="240" w:lineRule="auto"/>
        <w:ind w:left="709"/>
        <w:jc w:val="both"/>
        <w:rPr>
          <w:rFonts w:ascii="Calibri" w:hAnsi="Calibri" w:cs="Calibri"/>
        </w:rPr>
      </w:pPr>
      <w:r w:rsidRPr="00211FF3">
        <w:rPr>
          <w:rFonts w:ascii="Calibri" w:hAnsi="Calibri" w:cs="Calibri"/>
        </w:rPr>
        <w:t>Contributes constructively to debates</w:t>
      </w:r>
    </w:p>
    <w:p w:rsidR="00CC6E4E" w:rsidRPr="00211FF3" w:rsidRDefault="00CC6E4E" w:rsidP="00CC6E4E">
      <w:pPr>
        <w:jc w:val="both"/>
        <w:rPr>
          <w:rFonts w:ascii="Calibri" w:hAnsi="Calibri" w:cs="Calibri"/>
        </w:rPr>
      </w:pPr>
    </w:p>
    <w:p w:rsidR="00CC6E4E" w:rsidRPr="00211FF3" w:rsidRDefault="00CC6E4E" w:rsidP="00CC6E4E">
      <w:pPr>
        <w:rPr>
          <w:rFonts w:ascii="Calibri" w:hAnsi="Calibri" w:cs="Calibri"/>
          <w:b/>
        </w:rPr>
      </w:pPr>
      <w:r w:rsidRPr="00211FF3">
        <w:rPr>
          <w:rFonts w:ascii="Calibri" w:hAnsi="Calibri" w:cs="Calibri"/>
          <w:b/>
        </w:rPr>
        <w:t>Operational</w:t>
      </w:r>
    </w:p>
    <w:p w:rsidR="00CC6E4E" w:rsidRPr="00211FF3" w:rsidRDefault="00CC6E4E" w:rsidP="00CC6E4E">
      <w:pPr>
        <w:numPr>
          <w:ilvl w:val="0"/>
          <w:numId w:val="12"/>
        </w:numPr>
        <w:tabs>
          <w:tab w:val="clear" w:pos="720"/>
        </w:tabs>
        <w:spacing w:after="0" w:line="240" w:lineRule="auto"/>
        <w:ind w:left="709"/>
        <w:jc w:val="both"/>
        <w:rPr>
          <w:rFonts w:ascii="Calibri" w:hAnsi="Calibri" w:cs="Calibri"/>
        </w:rPr>
      </w:pPr>
      <w:r w:rsidRPr="00211FF3">
        <w:rPr>
          <w:rFonts w:ascii="Calibri" w:hAnsi="Calibri" w:cs="Calibri"/>
        </w:rPr>
        <w:t>Individual members can additionally choose to be involved in Advisory Committees Defines the role and tasks of the Advisory Committees</w:t>
      </w:r>
    </w:p>
    <w:p w:rsidR="00CC6E4E" w:rsidRPr="00211FF3" w:rsidRDefault="00CC6E4E" w:rsidP="00CC6E4E">
      <w:pPr>
        <w:numPr>
          <w:ilvl w:val="0"/>
          <w:numId w:val="12"/>
        </w:numPr>
        <w:tabs>
          <w:tab w:val="clear" w:pos="720"/>
        </w:tabs>
        <w:spacing w:after="0" w:line="240" w:lineRule="auto"/>
        <w:ind w:left="709"/>
        <w:jc w:val="both"/>
        <w:rPr>
          <w:rFonts w:ascii="Calibri" w:hAnsi="Calibri" w:cs="Calibri"/>
        </w:rPr>
      </w:pPr>
      <w:r w:rsidRPr="00211FF3">
        <w:rPr>
          <w:rFonts w:ascii="Calibri" w:hAnsi="Calibri" w:cs="Calibri"/>
        </w:rPr>
        <w:t>Takes legal and financial responsibility</w:t>
      </w:r>
    </w:p>
    <w:p w:rsidR="00CC6E4E" w:rsidRPr="00211FF3" w:rsidRDefault="00CC6E4E" w:rsidP="00CC6E4E">
      <w:pPr>
        <w:numPr>
          <w:ilvl w:val="0"/>
          <w:numId w:val="12"/>
        </w:numPr>
        <w:tabs>
          <w:tab w:val="clear" w:pos="720"/>
        </w:tabs>
        <w:spacing w:after="0" w:line="240" w:lineRule="auto"/>
        <w:ind w:left="709"/>
        <w:jc w:val="both"/>
        <w:rPr>
          <w:rFonts w:ascii="Calibri" w:hAnsi="Calibri" w:cs="Calibri"/>
        </w:rPr>
      </w:pPr>
      <w:r w:rsidRPr="00211FF3">
        <w:rPr>
          <w:rFonts w:ascii="Calibri" w:hAnsi="Calibri" w:cs="Calibri"/>
        </w:rPr>
        <w:t>Is accountable to the membership and the ENAR Secretariat is accountable to the Board</w:t>
      </w:r>
    </w:p>
    <w:p w:rsidR="00CC6E4E" w:rsidRPr="00211FF3" w:rsidRDefault="00CC6E4E" w:rsidP="00CC6E4E">
      <w:pPr>
        <w:numPr>
          <w:ilvl w:val="0"/>
          <w:numId w:val="12"/>
        </w:numPr>
        <w:tabs>
          <w:tab w:val="clear" w:pos="720"/>
        </w:tabs>
        <w:spacing w:after="0" w:line="240" w:lineRule="auto"/>
        <w:ind w:left="709"/>
        <w:jc w:val="both"/>
        <w:rPr>
          <w:rFonts w:ascii="Calibri" w:hAnsi="Calibri" w:cs="Calibri"/>
        </w:rPr>
      </w:pPr>
      <w:r w:rsidRPr="00211FF3">
        <w:rPr>
          <w:rFonts w:ascii="Calibri" w:hAnsi="Calibri" w:cs="Calibri"/>
        </w:rPr>
        <w:t>In the context of specific mandates (representative of ENAR at meetings or to other organisations) the individual Board member has a clearly defined task and is accountable to the Board</w:t>
      </w:r>
    </w:p>
    <w:p w:rsidR="00CC6E4E" w:rsidRPr="00211FF3" w:rsidRDefault="00CC6E4E" w:rsidP="00CC6E4E">
      <w:pPr>
        <w:numPr>
          <w:ilvl w:val="0"/>
          <w:numId w:val="12"/>
        </w:numPr>
        <w:tabs>
          <w:tab w:val="clear" w:pos="720"/>
        </w:tabs>
        <w:spacing w:after="0" w:line="240" w:lineRule="auto"/>
        <w:ind w:left="709"/>
        <w:jc w:val="both"/>
        <w:rPr>
          <w:rFonts w:ascii="Calibri" w:hAnsi="Calibri" w:cs="Calibri"/>
        </w:rPr>
      </w:pPr>
      <w:r w:rsidRPr="00211FF3">
        <w:rPr>
          <w:rFonts w:ascii="Calibri" w:hAnsi="Calibri" w:cs="Calibri"/>
        </w:rPr>
        <w:t>Respects budgetary agreements</w:t>
      </w:r>
    </w:p>
    <w:p w:rsidR="00CC6E4E" w:rsidRPr="00211FF3" w:rsidRDefault="00CC6E4E" w:rsidP="00CC6E4E">
      <w:pPr>
        <w:numPr>
          <w:ilvl w:val="0"/>
          <w:numId w:val="12"/>
        </w:numPr>
        <w:tabs>
          <w:tab w:val="clear" w:pos="720"/>
        </w:tabs>
        <w:spacing w:after="0" w:line="240" w:lineRule="auto"/>
        <w:ind w:left="709"/>
        <w:jc w:val="both"/>
        <w:rPr>
          <w:rFonts w:ascii="Calibri" w:hAnsi="Calibri" w:cs="Calibri"/>
        </w:rPr>
      </w:pPr>
      <w:r w:rsidRPr="00211FF3">
        <w:rPr>
          <w:rFonts w:ascii="Calibri" w:hAnsi="Calibri" w:cs="Calibri"/>
        </w:rPr>
        <w:t>Is prepared to contribute to agenda points of Board meetings</w:t>
      </w:r>
    </w:p>
    <w:p w:rsidR="00CC6E4E" w:rsidRPr="00211FF3" w:rsidRDefault="00CC6E4E" w:rsidP="00CC6E4E">
      <w:pPr>
        <w:numPr>
          <w:ilvl w:val="0"/>
          <w:numId w:val="12"/>
        </w:numPr>
        <w:tabs>
          <w:tab w:val="clear" w:pos="720"/>
        </w:tabs>
        <w:spacing w:after="0" w:line="240" w:lineRule="auto"/>
        <w:ind w:left="709"/>
        <w:jc w:val="both"/>
        <w:rPr>
          <w:rFonts w:ascii="Calibri" w:hAnsi="Calibri" w:cs="Calibri"/>
        </w:rPr>
      </w:pPr>
      <w:r w:rsidRPr="00211FF3">
        <w:rPr>
          <w:rFonts w:ascii="Calibri" w:hAnsi="Calibri" w:cs="Calibri"/>
        </w:rPr>
        <w:t xml:space="preserve">Works in a co-operative spirit </w:t>
      </w:r>
    </w:p>
    <w:p w:rsidR="00CC6E4E" w:rsidRPr="00211FF3" w:rsidRDefault="00CC6E4E" w:rsidP="00CC6E4E">
      <w:pPr>
        <w:numPr>
          <w:ilvl w:val="0"/>
          <w:numId w:val="12"/>
        </w:numPr>
        <w:tabs>
          <w:tab w:val="clear" w:pos="720"/>
        </w:tabs>
        <w:spacing w:after="0" w:line="240" w:lineRule="auto"/>
        <w:ind w:left="709"/>
        <w:jc w:val="both"/>
        <w:rPr>
          <w:rFonts w:ascii="Calibri" w:hAnsi="Calibri" w:cs="Calibri"/>
        </w:rPr>
      </w:pPr>
      <w:r w:rsidRPr="00211FF3">
        <w:rPr>
          <w:rFonts w:ascii="Calibri" w:hAnsi="Calibri" w:cs="Calibri"/>
        </w:rPr>
        <w:t>Is prepared to take on tasks at ENAR events as facilitator as appropriate</w:t>
      </w:r>
    </w:p>
    <w:p w:rsidR="00CC6E4E" w:rsidRPr="00211FF3" w:rsidRDefault="00CC6E4E" w:rsidP="00CC6E4E">
      <w:pPr>
        <w:pStyle w:val="Header"/>
        <w:tabs>
          <w:tab w:val="clear" w:pos="4320"/>
          <w:tab w:val="clear" w:pos="8640"/>
        </w:tabs>
        <w:jc w:val="both"/>
        <w:rPr>
          <w:rFonts w:ascii="Calibri" w:hAnsi="Calibri" w:cs="Calibri"/>
          <w:lang w:val="en-GB"/>
        </w:rPr>
      </w:pPr>
    </w:p>
    <w:p w:rsidR="00CC6E4E" w:rsidRPr="00211FF3" w:rsidRDefault="00CC6E4E" w:rsidP="00CC6E4E">
      <w:pPr>
        <w:rPr>
          <w:rFonts w:ascii="Calibri" w:hAnsi="Calibri" w:cs="Calibri"/>
          <w:b/>
        </w:rPr>
      </w:pPr>
      <w:r w:rsidRPr="00211FF3">
        <w:rPr>
          <w:rFonts w:ascii="Calibri" w:hAnsi="Calibri" w:cs="Calibri"/>
          <w:b/>
        </w:rPr>
        <w:t>Relationship with ENAR Secretariat</w:t>
      </w:r>
    </w:p>
    <w:p w:rsidR="00CC6E4E" w:rsidRPr="00211FF3" w:rsidRDefault="00CC6E4E" w:rsidP="00CC6E4E">
      <w:pPr>
        <w:numPr>
          <w:ilvl w:val="0"/>
          <w:numId w:val="12"/>
        </w:numPr>
        <w:tabs>
          <w:tab w:val="clear" w:pos="720"/>
        </w:tabs>
        <w:spacing w:after="0" w:line="240" w:lineRule="auto"/>
        <w:ind w:left="709"/>
        <w:jc w:val="both"/>
        <w:rPr>
          <w:rFonts w:ascii="Calibri" w:hAnsi="Calibri" w:cs="Calibri"/>
        </w:rPr>
      </w:pPr>
      <w:r w:rsidRPr="00211FF3">
        <w:rPr>
          <w:rFonts w:ascii="Calibri" w:hAnsi="Calibri" w:cs="Calibri"/>
        </w:rPr>
        <w:t>Gives authority to ENAR Secretariat to implement clearly defined plans</w:t>
      </w:r>
    </w:p>
    <w:p w:rsidR="00CC6E4E" w:rsidRPr="00211FF3" w:rsidRDefault="00CC6E4E" w:rsidP="00CC6E4E">
      <w:pPr>
        <w:numPr>
          <w:ilvl w:val="0"/>
          <w:numId w:val="12"/>
        </w:numPr>
        <w:tabs>
          <w:tab w:val="clear" w:pos="720"/>
        </w:tabs>
        <w:spacing w:after="0" w:line="240" w:lineRule="auto"/>
        <w:ind w:left="709"/>
        <w:jc w:val="both"/>
        <w:rPr>
          <w:rFonts w:ascii="Calibri" w:hAnsi="Calibri" w:cs="Calibri"/>
        </w:rPr>
      </w:pPr>
      <w:r w:rsidRPr="00211FF3">
        <w:rPr>
          <w:rFonts w:ascii="Calibri" w:hAnsi="Calibri" w:cs="Calibri"/>
        </w:rPr>
        <w:t>Informs ENAR Secretariat about national developments</w:t>
      </w:r>
    </w:p>
    <w:p w:rsidR="00CC6E4E" w:rsidRPr="00211FF3" w:rsidRDefault="00CC6E4E" w:rsidP="00CC6E4E">
      <w:pPr>
        <w:numPr>
          <w:ilvl w:val="0"/>
          <w:numId w:val="12"/>
        </w:numPr>
        <w:tabs>
          <w:tab w:val="clear" w:pos="720"/>
        </w:tabs>
        <w:spacing w:after="0" w:line="240" w:lineRule="auto"/>
        <w:ind w:left="709"/>
        <w:jc w:val="both"/>
        <w:rPr>
          <w:rFonts w:ascii="Calibri" w:hAnsi="Calibri" w:cs="Calibri"/>
        </w:rPr>
      </w:pPr>
      <w:r w:rsidRPr="00211FF3">
        <w:rPr>
          <w:rFonts w:ascii="Calibri" w:hAnsi="Calibri" w:cs="Calibri"/>
        </w:rPr>
        <w:t xml:space="preserve">Disseminates information, material and documents in a transparent manner to the national platform </w:t>
      </w:r>
      <w:proofErr w:type="spellStart"/>
      <w:r w:rsidRPr="00211FF3">
        <w:rPr>
          <w:rFonts w:ascii="Calibri" w:hAnsi="Calibri" w:cs="Calibri"/>
        </w:rPr>
        <w:t>co-ordinators</w:t>
      </w:r>
      <w:proofErr w:type="spellEnd"/>
      <w:r w:rsidRPr="00211FF3">
        <w:rPr>
          <w:rFonts w:ascii="Calibri" w:hAnsi="Calibri" w:cs="Calibri"/>
        </w:rPr>
        <w:t xml:space="preserve"> when necessary</w:t>
      </w:r>
    </w:p>
    <w:p w:rsidR="00CC6E4E" w:rsidRPr="00211FF3" w:rsidRDefault="00CC6E4E" w:rsidP="00CC6E4E">
      <w:pPr>
        <w:numPr>
          <w:ilvl w:val="0"/>
          <w:numId w:val="12"/>
        </w:numPr>
        <w:tabs>
          <w:tab w:val="clear" w:pos="720"/>
        </w:tabs>
        <w:spacing w:after="0" w:line="240" w:lineRule="auto"/>
        <w:ind w:left="709"/>
        <w:jc w:val="both"/>
        <w:rPr>
          <w:rFonts w:ascii="Calibri" w:hAnsi="Calibri" w:cs="Calibri"/>
        </w:rPr>
      </w:pPr>
      <w:r w:rsidRPr="00211FF3">
        <w:rPr>
          <w:rFonts w:ascii="Calibri" w:hAnsi="Calibri" w:cs="Calibri"/>
        </w:rPr>
        <w:t>Hands over draft documents for consultation by the network members</w:t>
      </w:r>
    </w:p>
    <w:p w:rsidR="00CC6E4E" w:rsidRPr="00211FF3" w:rsidRDefault="00CC6E4E" w:rsidP="00CC6E4E">
      <w:pPr>
        <w:numPr>
          <w:ilvl w:val="0"/>
          <w:numId w:val="12"/>
        </w:numPr>
        <w:tabs>
          <w:tab w:val="clear" w:pos="720"/>
        </w:tabs>
        <w:spacing w:after="0" w:line="240" w:lineRule="auto"/>
        <w:ind w:left="709"/>
        <w:jc w:val="both"/>
        <w:rPr>
          <w:rFonts w:ascii="Calibri" w:hAnsi="Calibri" w:cs="Calibri"/>
        </w:rPr>
      </w:pPr>
      <w:r w:rsidRPr="00211FF3">
        <w:rPr>
          <w:rFonts w:ascii="Calibri" w:hAnsi="Calibri" w:cs="Calibri"/>
        </w:rPr>
        <w:t xml:space="preserve">Responds to communications from ENAR Secretariat as appropriate </w:t>
      </w:r>
    </w:p>
    <w:p w:rsidR="00CC6E4E" w:rsidRDefault="00CC6E4E" w:rsidP="00CC6E4E">
      <w:pPr>
        <w:pStyle w:val="Header"/>
        <w:jc w:val="both"/>
        <w:rPr>
          <w:rFonts w:ascii="Calibri" w:hAnsi="Calibri" w:cs="Calibri"/>
          <w:lang w:val="en-GB"/>
        </w:rPr>
      </w:pPr>
    </w:p>
    <w:p w:rsidR="00CC6E4E" w:rsidRPr="00211FF3" w:rsidRDefault="00CC6E4E" w:rsidP="00CC6E4E">
      <w:pPr>
        <w:pStyle w:val="Header"/>
        <w:jc w:val="both"/>
        <w:rPr>
          <w:rFonts w:ascii="Calibri" w:hAnsi="Calibri" w:cs="Calibri"/>
          <w:lang w:val="en-GB"/>
        </w:rPr>
      </w:pPr>
    </w:p>
    <w:p w:rsidR="00CC6E4E" w:rsidRPr="00211FF3" w:rsidRDefault="00CC6E4E" w:rsidP="00CC6E4E">
      <w:pPr>
        <w:rPr>
          <w:rFonts w:ascii="Calibri" w:hAnsi="Calibri" w:cs="Calibri"/>
          <w:b/>
        </w:rPr>
      </w:pPr>
      <w:r w:rsidRPr="00211FF3">
        <w:rPr>
          <w:rFonts w:ascii="Calibri" w:hAnsi="Calibri" w:cs="Calibri"/>
          <w:b/>
        </w:rPr>
        <w:t>Relationship with the National Platforms</w:t>
      </w:r>
    </w:p>
    <w:p w:rsidR="00CC6E4E" w:rsidRDefault="00CC6E4E" w:rsidP="00CC6E4E">
      <w:pPr>
        <w:numPr>
          <w:ilvl w:val="0"/>
          <w:numId w:val="12"/>
        </w:numPr>
        <w:tabs>
          <w:tab w:val="clear" w:pos="720"/>
        </w:tabs>
        <w:spacing w:after="0" w:line="240" w:lineRule="auto"/>
        <w:ind w:left="709"/>
        <w:jc w:val="both"/>
        <w:rPr>
          <w:rFonts w:ascii="Calibri" w:hAnsi="Calibri" w:cs="Calibri"/>
        </w:rPr>
      </w:pPr>
      <w:r w:rsidRPr="00211FF3">
        <w:rPr>
          <w:rFonts w:ascii="Calibri" w:hAnsi="Calibri" w:cs="Calibri"/>
        </w:rPr>
        <w:lastRenderedPageBreak/>
        <w:t xml:space="preserve">Promotes the implementation of the annual work </w:t>
      </w:r>
      <w:proofErr w:type="spellStart"/>
      <w:r w:rsidRPr="00211FF3">
        <w:rPr>
          <w:rFonts w:ascii="Calibri" w:hAnsi="Calibri" w:cs="Calibri"/>
        </w:rPr>
        <w:t>programme</w:t>
      </w:r>
      <w:proofErr w:type="spellEnd"/>
      <w:r w:rsidRPr="00211FF3">
        <w:rPr>
          <w:rFonts w:ascii="Calibri" w:hAnsi="Calibri" w:cs="Calibri"/>
        </w:rPr>
        <w:t xml:space="preserve"> and actively supports this within the National Platform</w:t>
      </w:r>
    </w:p>
    <w:p w:rsidR="00553EC5" w:rsidRPr="00211FF3" w:rsidRDefault="00553EC5" w:rsidP="00553EC5">
      <w:pPr>
        <w:spacing w:after="0" w:line="240" w:lineRule="auto"/>
        <w:ind w:left="709"/>
        <w:jc w:val="both"/>
        <w:rPr>
          <w:rFonts w:ascii="Calibri" w:hAnsi="Calibri" w:cs="Calibri"/>
        </w:rPr>
      </w:pPr>
    </w:p>
    <w:tbl>
      <w:tblPr>
        <w:tblStyle w:val="TableGrid"/>
        <w:tblW w:w="0" w:type="auto"/>
        <w:tblLook w:val="04A0" w:firstRow="1" w:lastRow="0" w:firstColumn="1" w:lastColumn="0" w:noHBand="0" w:noVBand="1"/>
      </w:tblPr>
      <w:tblGrid>
        <w:gridCol w:w="9576"/>
      </w:tblGrid>
      <w:tr w:rsidR="00553EC5" w:rsidTr="00BB23A3">
        <w:tc>
          <w:tcPr>
            <w:tcW w:w="9576" w:type="dxa"/>
          </w:tcPr>
          <w:p w:rsidR="00553EC5" w:rsidRPr="00BB0748" w:rsidRDefault="00553EC5" w:rsidP="00BB23A3">
            <w:pPr>
              <w:rPr>
                <w:b/>
              </w:rPr>
            </w:pPr>
            <w:r w:rsidRPr="00BB0748">
              <w:rPr>
                <w:b/>
              </w:rPr>
              <w:t>Proposals for amendment:</w:t>
            </w:r>
          </w:p>
          <w:p w:rsidR="00553EC5" w:rsidRPr="00267CFA" w:rsidRDefault="00E75180" w:rsidP="00BB23A3">
            <w:pPr>
              <w:pStyle w:val="ListParagraph"/>
              <w:ind w:left="0"/>
              <w:rPr>
                <w:b/>
                <w:color w:val="365F91" w:themeColor="accent1" w:themeShade="BF"/>
              </w:rPr>
            </w:pPr>
            <w:r w:rsidRPr="00267CFA">
              <w:rPr>
                <w:b/>
                <w:color w:val="365F91" w:themeColor="accent1" w:themeShade="BF"/>
              </w:rPr>
              <w:t>3.3.2.3</w:t>
            </w:r>
          </w:p>
          <w:p w:rsidR="00E75180" w:rsidRPr="00267CFA" w:rsidRDefault="00E75180" w:rsidP="00BB23A3">
            <w:pPr>
              <w:pStyle w:val="ListParagraph"/>
              <w:ind w:left="0"/>
              <w:rPr>
                <w:b/>
                <w:color w:val="365F91" w:themeColor="accent1" w:themeShade="BF"/>
              </w:rPr>
            </w:pPr>
            <w:r w:rsidRPr="00267CFA">
              <w:rPr>
                <w:b/>
                <w:color w:val="365F91" w:themeColor="accent1" w:themeShade="BF"/>
              </w:rPr>
              <w:t>Strategic</w:t>
            </w:r>
          </w:p>
          <w:p w:rsidR="00E75180" w:rsidRDefault="00E75180" w:rsidP="00BB23A3">
            <w:pPr>
              <w:pStyle w:val="ListParagraph"/>
              <w:ind w:left="0"/>
              <w:rPr>
                <w:color w:val="365F91" w:themeColor="accent1" w:themeShade="BF"/>
              </w:rPr>
            </w:pPr>
            <w:r w:rsidRPr="00E75180">
              <w:rPr>
                <w:color w:val="365F91" w:themeColor="accent1" w:themeShade="BF"/>
              </w:rPr>
              <w:t xml:space="preserve">It </w:t>
            </w:r>
            <w:proofErr w:type="spellStart"/>
            <w:r w:rsidRPr="00E75180">
              <w:rPr>
                <w:color w:val="365F91" w:themeColor="accent1" w:themeShade="BF"/>
              </w:rPr>
              <w:t>formalises</w:t>
            </w:r>
            <w:proofErr w:type="spellEnd"/>
            <w:r w:rsidRPr="00E75180">
              <w:rPr>
                <w:color w:val="365F91" w:themeColor="accent1" w:themeShade="BF"/>
              </w:rPr>
              <w:t xml:space="preserve"> the internal and external processes necessary for a transparent  flow of information, documents and material to the National Platforms</w:t>
            </w:r>
            <w:r>
              <w:rPr>
                <w:color w:val="365F91" w:themeColor="accent1" w:themeShade="BF"/>
              </w:rPr>
              <w:t xml:space="preserve"> or the </w:t>
            </w:r>
            <w:r w:rsidRPr="00E75180">
              <w:rPr>
                <w:b/>
                <w:color w:val="365F91" w:themeColor="accent1" w:themeShade="BF"/>
              </w:rPr>
              <w:t>National Project Coordinators</w:t>
            </w:r>
            <w:r w:rsidRPr="00E75180">
              <w:rPr>
                <w:color w:val="365F91" w:themeColor="accent1" w:themeShade="BF"/>
              </w:rPr>
              <w:t xml:space="preserve"> and ENAR Secretariat</w:t>
            </w:r>
          </w:p>
          <w:p w:rsidR="00E75180" w:rsidRDefault="00E75180" w:rsidP="00E75180">
            <w:pPr>
              <w:rPr>
                <w:color w:val="365F91" w:themeColor="accent1" w:themeShade="BF"/>
              </w:rPr>
            </w:pPr>
          </w:p>
          <w:p w:rsidR="00E75180" w:rsidRPr="00267CFA" w:rsidRDefault="00E75180" w:rsidP="00E75180">
            <w:pPr>
              <w:rPr>
                <w:b/>
                <w:color w:val="365F91" w:themeColor="accent1" w:themeShade="BF"/>
              </w:rPr>
            </w:pPr>
            <w:r w:rsidRPr="00267CFA">
              <w:rPr>
                <w:b/>
                <w:color w:val="365F91" w:themeColor="accent1" w:themeShade="BF"/>
              </w:rPr>
              <w:t>Relationship with the National Platforms</w:t>
            </w:r>
          </w:p>
          <w:p w:rsidR="00E75180" w:rsidRPr="00E75180" w:rsidRDefault="00E75180" w:rsidP="00E75180">
            <w:pPr>
              <w:rPr>
                <w:color w:val="365F91" w:themeColor="accent1" w:themeShade="BF"/>
              </w:rPr>
            </w:pPr>
            <w:r w:rsidRPr="00E75180">
              <w:rPr>
                <w:color w:val="365F91" w:themeColor="accent1" w:themeShade="BF"/>
              </w:rPr>
              <w:t xml:space="preserve">Promotes the implementation of the annual work </w:t>
            </w:r>
            <w:proofErr w:type="spellStart"/>
            <w:r w:rsidRPr="00E75180">
              <w:rPr>
                <w:color w:val="365F91" w:themeColor="accent1" w:themeShade="BF"/>
              </w:rPr>
              <w:t>programme</w:t>
            </w:r>
            <w:proofErr w:type="spellEnd"/>
            <w:r w:rsidRPr="00E75180">
              <w:rPr>
                <w:color w:val="365F91" w:themeColor="accent1" w:themeShade="BF"/>
              </w:rPr>
              <w:t xml:space="preserve"> and actively supports this within the National Platform</w:t>
            </w:r>
            <w:r>
              <w:rPr>
                <w:color w:val="365F91" w:themeColor="accent1" w:themeShade="BF"/>
              </w:rPr>
              <w:t xml:space="preserve"> or </w:t>
            </w:r>
            <w:r w:rsidRPr="00E75180">
              <w:rPr>
                <w:b/>
                <w:color w:val="365F91" w:themeColor="accent1" w:themeShade="BF"/>
              </w:rPr>
              <w:t>the national projects.</w:t>
            </w:r>
          </w:p>
          <w:p w:rsidR="00553EC5" w:rsidRDefault="00553EC5" w:rsidP="00BB23A3">
            <w:pPr>
              <w:pStyle w:val="ListParagraph"/>
              <w:ind w:left="0"/>
              <w:rPr>
                <w:rFonts w:ascii="Calibri" w:hAnsi="Calibri" w:cs="Calibri"/>
              </w:rPr>
            </w:pPr>
          </w:p>
        </w:tc>
      </w:tr>
    </w:tbl>
    <w:p w:rsidR="00CC6E4E" w:rsidRPr="00211FF3" w:rsidRDefault="00CC6E4E" w:rsidP="00CC6E4E">
      <w:pPr>
        <w:jc w:val="both"/>
        <w:rPr>
          <w:rFonts w:ascii="Calibri" w:hAnsi="Calibri" w:cs="Calibri"/>
        </w:rPr>
      </w:pPr>
    </w:p>
    <w:p w:rsidR="00AB3F5A" w:rsidRPr="00AB3F5A" w:rsidRDefault="00AB3F5A" w:rsidP="00AB3F5A">
      <w:pPr>
        <w:spacing w:after="0" w:line="240" w:lineRule="auto"/>
        <w:rPr>
          <w:b/>
          <w:lang w:val="en-GB"/>
        </w:rPr>
      </w:pPr>
      <w:r w:rsidRPr="00AB3F5A">
        <w:rPr>
          <w:b/>
          <w:lang w:val="en-GB"/>
        </w:rPr>
        <w:t xml:space="preserve">3.7.1.6. Contributions for national platforms coordinators (former NCs) </w:t>
      </w:r>
    </w:p>
    <w:p w:rsidR="00AB3F5A" w:rsidRPr="00AB3F5A" w:rsidRDefault="00AB3F5A" w:rsidP="00AB3F5A">
      <w:pPr>
        <w:spacing w:after="0" w:line="240" w:lineRule="auto"/>
        <w:rPr>
          <w:b/>
          <w:lang w:val="en-GB"/>
        </w:rPr>
      </w:pPr>
      <w:r w:rsidRPr="00AB3F5A">
        <w:rPr>
          <w:b/>
          <w:lang w:val="en-GB"/>
        </w:rPr>
        <w:t>(</w:t>
      </w:r>
      <w:proofErr w:type="gramStart"/>
      <w:r w:rsidRPr="00AB3F5A">
        <w:rPr>
          <w:b/>
          <w:lang w:val="en-GB"/>
        </w:rPr>
        <w:t>until</w:t>
      </w:r>
      <w:proofErr w:type="gramEnd"/>
      <w:r w:rsidRPr="00AB3F5A">
        <w:rPr>
          <w:b/>
          <w:lang w:val="en-GB"/>
        </w:rPr>
        <w:t xml:space="preserve"> December 2013)</w:t>
      </w:r>
    </w:p>
    <w:p w:rsidR="00AB3F5A" w:rsidRPr="00AB3F5A" w:rsidRDefault="00AB3F5A" w:rsidP="00AB3F5A">
      <w:pPr>
        <w:spacing w:after="0" w:line="240" w:lineRule="auto"/>
        <w:rPr>
          <w:lang w:val="en-GB"/>
        </w:rPr>
      </w:pPr>
    </w:p>
    <w:p w:rsidR="00AB3F5A" w:rsidRPr="00AB3F5A" w:rsidRDefault="00AB3F5A" w:rsidP="00AB3F5A">
      <w:pPr>
        <w:spacing w:after="0" w:line="240" w:lineRule="auto"/>
        <w:jc w:val="both"/>
        <w:rPr>
          <w:lang w:val="en-GB"/>
        </w:rPr>
      </w:pPr>
      <w:r w:rsidRPr="00AB3F5A">
        <w:rPr>
          <w:lang w:val="en-GB"/>
        </w:rPr>
        <w:t xml:space="preserve">The National Platform Coordinators (former NCs) may receive a defined budget for carrying out the national ENAR activities. The budgets may be allocated for each financial year and are subject to ratification by the board. </w:t>
      </w:r>
    </w:p>
    <w:p w:rsidR="00AB3F5A" w:rsidRPr="00AB3F5A" w:rsidRDefault="00AB3F5A" w:rsidP="00AB3F5A">
      <w:pPr>
        <w:spacing w:after="0" w:line="240" w:lineRule="auto"/>
        <w:jc w:val="both"/>
        <w:rPr>
          <w:lang w:val="en-GB"/>
        </w:rPr>
      </w:pPr>
    </w:p>
    <w:p w:rsidR="00AB3F5A" w:rsidRPr="00AB3F5A" w:rsidRDefault="00AB3F5A" w:rsidP="00AB3F5A">
      <w:pPr>
        <w:spacing w:after="0" w:line="240" w:lineRule="auto"/>
        <w:jc w:val="both"/>
        <w:rPr>
          <w:lang w:val="en-GB"/>
        </w:rPr>
      </w:pPr>
      <w:r w:rsidRPr="00AB3F5A">
        <w:rPr>
          <w:lang w:val="en-GB"/>
        </w:rPr>
        <w:t>If a budget is allocated to National Platform Coordinators (former NCs) contracts shall be signed by all co-ordinations confirming the roles and responsibilities of ENAR and the co-ordinations. The NP Coordination’s budgetary obligations are outlined in the contract. The contract may also state the total budget, as well as the amount to be contributed to ENAR’s overall budget by the National Platform Coordination.</w:t>
      </w:r>
    </w:p>
    <w:p w:rsidR="00AB3F5A" w:rsidRPr="00AB3F5A" w:rsidRDefault="00AB3F5A" w:rsidP="00AB3F5A">
      <w:pPr>
        <w:spacing w:after="0" w:line="240" w:lineRule="auto"/>
        <w:jc w:val="both"/>
        <w:rPr>
          <w:lang w:val="en-GB"/>
        </w:rPr>
      </w:pPr>
    </w:p>
    <w:p w:rsidR="00AB3F5A" w:rsidRPr="00AB3F5A" w:rsidRDefault="00AB3F5A" w:rsidP="00AB3F5A">
      <w:pPr>
        <w:spacing w:after="0" w:line="240" w:lineRule="auto"/>
        <w:jc w:val="both"/>
        <w:rPr>
          <w:lang w:val="en-GB"/>
        </w:rPr>
      </w:pPr>
      <w:r w:rsidRPr="00AB3F5A">
        <w:rPr>
          <w:lang w:val="en-GB"/>
        </w:rPr>
        <w:t xml:space="preserve">Such contributions represent reimbursement of expenses and can only be made following the presentation of original receipts or copies of original receipts. </w:t>
      </w:r>
    </w:p>
    <w:p w:rsidR="00AB3F5A" w:rsidRPr="00AB3F5A" w:rsidRDefault="00AB3F5A" w:rsidP="00AB3F5A">
      <w:pPr>
        <w:spacing w:after="0" w:line="240" w:lineRule="auto"/>
        <w:jc w:val="both"/>
        <w:rPr>
          <w:lang w:val="en-GB"/>
        </w:rPr>
      </w:pPr>
    </w:p>
    <w:p w:rsidR="001E3C8A" w:rsidRPr="00AB3F5A" w:rsidRDefault="00AB3F5A" w:rsidP="00AB3F5A">
      <w:pPr>
        <w:spacing w:after="0" w:line="240" w:lineRule="auto"/>
        <w:jc w:val="both"/>
        <w:rPr>
          <w:lang w:val="en-GB"/>
        </w:rPr>
      </w:pPr>
      <w:r w:rsidRPr="00AB3F5A">
        <w:rPr>
          <w:lang w:val="en-GB"/>
        </w:rPr>
        <w:t xml:space="preserve">The National Platform </w:t>
      </w:r>
      <w:proofErr w:type="spellStart"/>
      <w:r w:rsidRPr="00AB3F5A">
        <w:rPr>
          <w:lang w:val="en-GB"/>
        </w:rPr>
        <w:t>Coordinations</w:t>
      </w:r>
      <w:proofErr w:type="spellEnd"/>
      <w:r w:rsidRPr="00AB3F5A">
        <w:rPr>
          <w:lang w:val="en-GB"/>
        </w:rPr>
        <w:t xml:space="preserve"> are required to present all original receipts to the ENAR office one month after the end of the official budget period. More detailed information on this can be found in the individual contracts signed with the organisation. Expenses, which exceed the amounts set out in the grant agreement with the NP </w:t>
      </w:r>
      <w:proofErr w:type="gramStart"/>
      <w:r w:rsidRPr="00AB3F5A">
        <w:rPr>
          <w:lang w:val="en-GB"/>
        </w:rPr>
        <w:t>Coordination</w:t>
      </w:r>
      <w:proofErr w:type="gramEnd"/>
      <w:r w:rsidRPr="00AB3F5A">
        <w:rPr>
          <w:lang w:val="en-GB"/>
        </w:rPr>
        <w:t xml:space="preserve"> will not be reimbursed.</w:t>
      </w:r>
    </w:p>
    <w:p w:rsidR="00AB3F5A" w:rsidRPr="00AB3F5A" w:rsidRDefault="00AB3F5A" w:rsidP="00AB3F5A">
      <w:pPr>
        <w:spacing w:after="0" w:line="240" w:lineRule="auto"/>
        <w:rPr>
          <w:lang w:val="en-GB"/>
        </w:rPr>
      </w:pPr>
    </w:p>
    <w:tbl>
      <w:tblPr>
        <w:tblStyle w:val="TableGrid"/>
        <w:tblW w:w="0" w:type="auto"/>
        <w:tblLook w:val="04A0" w:firstRow="1" w:lastRow="0" w:firstColumn="1" w:lastColumn="0" w:noHBand="0" w:noVBand="1"/>
      </w:tblPr>
      <w:tblGrid>
        <w:gridCol w:w="9576"/>
      </w:tblGrid>
      <w:tr w:rsidR="00AB3F5A" w:rsidTr="00BB23A3">
        <w:tc>
          <w:tcPr>
            <w:tcW w:w="9576" w:type="dxa"/>
          </w:tcPr>
          <w:p w:rsidR="00AB3F5A" w:rsidRPr="00BB0748" w:rsidRDefault="00AB3F5A" w:rsidP="00BB23A3">
            <w:pPr>
              <w:rPr>
                <w:b/>
              </w:rPr>
            </w:pPr>
            <w:r w:rsidRPr="00BB0748">
              <w:rPr>
                <w:b/>
              </w:rPr>
              <w:t>Proposals for amendment:</w:t>
            </w:r>
          </w:p>
          <w:p w:rsidR="00AB3F5A" w:rsidRDefault="00CE66DC" w:rsidP="00CE66DC">
            <w:pPr>
              <w:pStyle w:val="ListParagraph"/>
              <w:ind w:left="0"/>
              <w:rPr>
                <w:color w:val="365F91" w:themeColor="accent1" w:themeShade="BF"/>
              </w:rPr>
            </w:pPr>
            <w:r>
              <w:rPr>
                <w:color w:val="365F91" w:themeColor="accent1" w:themeShade="BF"/>
              </w:rPr>
              <w:t xml:space="preserve">This is article is </w:t>
            </w:r>
            <w:r w:rsidR="00CC6E4E">
              <w:rPr>
                <w:color w:val="365F91" w:themeColor="accent1" w:themeShade="BF"/>
              </w:rPr>
              <w:t>temporally suspended.</w:t>
            </w:r>
            <w:r w:rsidR="00553EC5">
              <w:rPr>
                <w:color w:val="365F91" w:themeColor="accent1" w:themeShade="BF"/>
              </w:rPr>
              <w:t xml:space="preserve"> </w:t>
            </w:r>
          </w:p>
          <w:p w:rsidR="00CC6E4E" w:rsidRDefault="00CC6E4E" w:rsidP="00CE66DC">
            <w:pPr>
              <w:pStyle w:val="ListParagraph"/>
              <w:ind w:left="0"/>
              <w:rPr>
                <w:color w:val="365F91" w:themeColor="accent1" w:themeShade="BF"/>
              </w:rPr>
            </w:pPr>
          </w:p>
          <w:p w:rsidR="00B075C1" w:rsidRPr="00B075C1" w:rsidRDefault="00B075C1" w:rsidP="00CE66DC">
            <w:pPr>
              <w:pStyle w:val="ListParagraph"/>
              <w:ind w:left="0"/>
              <w:rPr>
                <w:b/>
                <w:color w:val="365F91" w:themeColor="accent1" w:themeShade="BF"/>
              </w:rPr>
            </w:pPr>
            <w:r w:rsidRPr="00B075C1">
              <w:rPr>
                <w:b/>
                <w:color w:val="365F91" w:themeColor="accent1" w:themeShade="BF"/>
              </w:rPr>
              <w:t>Alternative proposal for amendment:</w:t>
            </w:r>
          </w:p>
          <w:p w:rsidR="00AB3F5A" w:rsidRDefault="00B075C1" w:rsidP="0076562C">
            <w:pPr>
              <w:pStyle w:val="ListParagraph"/>
              <w:ind w:left="0"/>
              <w:rPr>
                <w:rFonts w:ascii="Calibri" w:hAnsi="Calibri" w:cs="Calibri"/>
              </w:rPr>
            </w:pPr>
            <w:r>
              <w:rPr>
                <w:color w:val="365F91" w:themeColor="accent1" w:themeShade="BF"/>
              </w:rPr>
              <w:t>The b</w:t>
            </w:r>
            <w:r w:rsidR="00CC6E4E">
              <w:rPr>
                <w:color w:val="365F91" w:themeColor="accent1" w:themeShade="BF"/>
              </w:rPr>
              <w:t xml:space="preserve">udget for national activities can be accorded to member organisations </w:t>
            </w:r>
            <w:r w:rsidR="006C3F1C">
              <w:rPr>
                <w:color w:val="365F91" w:themeColor="accent1" w:themeShade="BF"/>
              </w:rPr>
              <w:t xml:space="preserve">which </w:t>
            </w:r>
            <w:r w:rsidR="00CC6E4E">
              <w:rPr>
                <w:color w:val="365F91" w:themeColor="accent1" w:themeShade="BF"/>
              </w:rPr>
              <w:t xml:space="preserve">will be in charge of </w:t>
            </w:r>
            <w:r w:rsidR="006C3F1C">
              <w:rPr>
                <w:color w:val="365F91" w:themeColor="accent1" w:themeShade="BF"/>
              </w:rPr>
              <w:t xml:space="preserve">ENAR national projects. </w:t>
            </w:r>
            <w:r>
              <w:rPr>
                <w:color w:val="365F91" w:themeColor="accent1" w:themeShade="BF"/>
              </w:rPr>
              <w:t>Their role is to implement ENAR’s work plan objectives in their Member States.</w:t>
            </w:r>
          </w:p>
        </w:tc>
      </w:tr>
    </w:tbl>
    <w:p w:rsidR="00AB3F5A" w:rsidRDefault="00AB3F5A" w:rsidP="00AB3F5A">
      <w:pPr>
        <w:spacing w:after="0" w:line="240" w:lineRule="auto"/>
        <w:rPr>
          <w:b/>
          <w:color w:val="365F91" w:themeColor="accent1" w:themeShade="BF"/>
          <w:lang w:val="en-GB"/>
        </w:rPr>
      </w:pPr>
    </w:p>
    <w:p w:rsidR="00CE66DC" w:rsidRPr="00CE66DC" w:rsidRDefault="00CE66DC" w:rsidP="00CE66DC">
      <w:pPr>
        <w:spacing w:after="0" w:line="240" w:lineRule="auto"/>
        <w:jc w:val="both"/>
        <w:rPr>
          <w:lang w:val="en-GB"/>
        </w:rPr>
      </w:pPr>
      <w:r w:rsidRPr="00CE66DC">
        <w:rPr>
          <w:lang w:val="en-GB"/>
        </w:rPr>
        <w:t>4.2. Role of the National Platforms (former NCs)</w:t>
      </w:r>
    </w:p>
    <w:p w:rsidR="00CE66DC" w:rsidRPr="00CE66DC" w:rsidRDefault="00CE66DC" w:rsidP="00CE66DC">
      <w:pPr>
        <w:spacing w:after="0" w:line="240" w:lineRule="auto"/>
        <w:jc w:val="both"/>
        <w:rPr>
          <w:lang w:val="en-GB"/>
        </w:rPr>
      </w:pPr>
      <w:r w:rsidRPr="00CE66DC">
        <w:rPr>
          <w:lang w:val="en-GB"/>
        </w:rPr>
        <w:t xml:space="preserve">1) In each European State where there are at least 3 Full or Associate Members respectively, a National Platform should convene. The National Platform is a meeting point facilitating the coordinate between </w:t>
      </w:r>
      <w:r w:rsidRPr="00CE66DC">
        <w:rPr>
          <w:lang w:val="en-GB"/>
        </w:rPr>
        <w:lastRenderedPageBreak/>
        <w:t xml:space="preserve">members in matters of policy and advocacy work, discussion and development of action plans and activities on issues coming under ENAR’S mandate and work plan. </w:t>
      </w:r>
    </w:p>
    <w:p w:rsidR="00CE66DC" w:rsidRPr="00CE66DC" w:rsidRDefault="00CE66DC" w:rsidP="00CE66DC">
      <w:pPr>
        <w:spacing w:after="0" w:line="240" w:lineRule="auto"/>
        <w:jc w:val="both"/>
        <w:rPr>
          <w:lang w:val="en-GB"/>
        </w:rPr>
      </w:pPr>
      <w:r w:rsidRPr="00CE66DC">
        <w:rPr>
          <w:lang w:val="en-GB"/>
        </w:rPr>
        <w:t xml:space="preserve">2) The National Platform ensures cooperation with regard to campaigns and processes at national level linked with the European agenda of ENAR. The National Platform may take all lawful measures to that effect, in coordination with the Board and the Secretariat of ENAR. </w:t>
      </w:r>
    </w:p>
    <w:p w:rsidR="00CE66DC" w:rsidRPr="00CE66DC" w:rsidRDefault="00CE66DC" w:rsidP="00CE66DC">
      <w:pPr>
        <w:spacing w:after="0" w:line="240" w:lineRule="auto"/>
        <w:jc w:val="both"/>
        <w:rPr>
          <w:lang w:val="en-GB"/>
        </w:rPr>
      </w:pPr>
      <w:r w:rsidRPr="00CE66DC">
        <w:rPr>
          <w:lang w:val="en-GB"/>
        </w:rPr>
        <w:t xml:space="preserve">3) The NC/NPs will be requested to delegate the technical co-ordination to one specific organisation. This organisation should be adequately equipped with IT and the commitment to serve the interests of the network. </w:t>
      </w:r>
    </w:p>
    <w:p w:rsidR="00CE66DC" w:rsidRPr="00CE66DC" w:rsidRDefault="00CE66DC" w:rsidP="00CE66DC">
      <w:pPr>
        <w:spacing w:after="0" w:line="240" w:lineRule="auto"/>
        <w:jc w:val="both"/>
        <w:rPr>
          <w:lang w:val="en-GB"/>
        </w:rPr>
      </w:pPr>
      <w:r w:rsidRPr="00CE66DC">
        <w:rPr>
          <w:lang w:val="en-GB"/>
        </w:rPr>
        <w:t>4) The budget of each NC/Platform is discussed and agreed at each GA for the ENAR financial year. The contract signed by each co-ordination/platform is subject to conditions specified in the contract rules and obligations. Non-compliance with these conditions may disqualify the NC/NP Coordinator from receiving reimbursement.</w:t>
      </w:r>
    </w:p>
    <w:p w:rsidR="00CE66DC" w:rsidRDefault="00CE66DC" w:rsidP="00CE66DC">
      <w:pPr>
        <w:spacing w:after="0" w:line="240" w:lineRule="auto"/>
        <w:jc w:val="both"/>
        <w:rPr>
          <w:lang w:val="en-GB"/>
        </w:rPr>
      </w:pPr>
      <w:r w:rsidRPr="00CE66DC">
        <w:rPr>
          <w:lang w:val="en-GB"/>
        </w:rPr>
        <w:t>5) The term National Coordination will be replaced by National Platform as of 1st January 2013.</w:t>
      </w:r>
    </w:p>
    <w:p w:rsidR="00B075C1" w:rsidRDefault="00B075C1" w:rsidP="00CE66DC">
      <w:pPr>
        <w:spacing w:after="0" w:line="240" w:lineRule="auto"/>
        <w:jc w:val="both"/>
        <w:rPr>
          <w:lang w:val="en-GB"/>
        </w:rPr>
      </w:pPr>
    </w:p>
    <w:tbl>
      <w:tblPr>
        <w:tblStyle w:val="TableGrid"/>
        <w:tblW w:w="0" w:type="auto"/>
        <w:tblLook w:val="04A0" w:firstRow="1" w:lastRow="0" w:firstColumn="1" w:lastColumn="0" w:noHBand="0" w:noVBand="1"/>
      </w:tblPr>
      <w:tblGrid>
        <w:gridCol w:w="9576"/>
      </w:tblGrid>
      <w:tr w:rsidR="00B075C1" w:rsidTr="00BB23A3">
        <w:tc>
          <w:tcPr>
            <w:tcW w:w="9576" w:type="dxa"/>
          </w:tcPr>
          <w:p w:rsidR="00B075C1" w:rsidRPr="006F75BE" w:rsidRDefault="00B075C1" w:rsidP="00BB23A3">
            <w:pPr>
              <w:rPr>
                <w:b/>
                <w:color w:val="1F497D" w:themeColor="text2"/>
              </w:rPr>
            </w:pPr>
            <w:r w:rsidRPr="006F75BE">
              <w:rPr>
                <w:b/>
                <w:color w:val="1F497D" w:themeColor="text2"/>
              </w:rPr>
              <w:t>Proposals for amendment:</w:t>
            </w:r>
          </w:p>
          <w:p w:rsidR="00B075C1" w:rsidRPr="006F75BE" w:rsidRDefault="00B075C1" w:rsidP="00BB23A3">
            <w:pPr>
              <w:pStyle w:val="ListParagraph"/>
              <w:ind w:left="0"/>
              <w:rPr>
                <w:color w:val="1F497D" w:themeColor="text2"/>
              </w:rPr>
            </w:pPr>
            <w:r w:rsidRPr="006F75BE">
              <w:rPr>
                <w:color w:val="1F497D" w:themeColor="text2"/>
              </w:rPr>
              <w:t>4.2</w:t>
            </w:r>
          </w:p>
          <w:p w:rsidR="006F75BE" w:rsidRPr="006F75BE" w:rsidRDefault="00B075C1" w:rsidP="006F75BE">
            <w:pPr>
              <w:jc w:val="both"/>
              <w:rPr>
                <w:color w:val="1F497D" w:themeColor="text2"/>
                <w:lang w:val="en-GB"/>
              </w:rPr>
            </w:pPr>
            <w:r w:rsidRPr="006F75BE">
              <w:rPr>
                <w:color w:val="1F497D" w:themeColor="text2"/>
              </w:rPr>
              <w:t xml:space="preserve">2)  </w:t>
            </w:r>
            <w:r w:rsidRPr="006F75BE">
              <w:rPr>
                <w:color w:val="1F497D" w:themeColor="text2"/>
                <w:lang w:val="en-GB"/>
              </w:rPr>
              <w:t xml:space="preserve">The National Platform ensures cooperation with regard to campaigns and processes at national level linked with the European agenda of ENAR. The National Platform </w:t>
            </w:r>
            <w:r w:rsidRPr="006F75BE">
              <w:rPr>
                <w:b/>
                <w:color w:val="1F497D" w:themeColor="text2"/>
                <w:lang w:val="en-GB"/>
              </w:rPr>
              <w:t>Coordinator or the National Project</w:t>
            </w:r>
            <w:r w:rsidRPr="006F75BE">
              <w:rPr>
                <w:color w:val="1F497D" w:themeColor="text2"/>
                <w:lang w:val="en-GB"/>
              </w:rPr>
              <w:t xml:space="preserve"> </w:t>
            </w:r>
            <w:r w:rsidRPr="006F75BE">
              <w:rPr>
                <w:b/>
                <w:color w:val="1F497D" w:themeColor="text2"/>
                <w:lang w:val="en-GB"/>
              </w:rPr>
              <w:t>Coordinator</w:t>
            </w:r>
            <w:r w:rsidRPr="006F75BE">
              <w:rPr>
                <w:color w:val="1F497D" w:themeColor="text2"/>
                <w:lang w:val="en-GB"/>
              </w:rPr>
              <w:t xml:space="preserve"> may take all lawful measures to that effect, in coordination with the Board and the Secretariat of ENAR.</w:t>
            </w:r>
            <w:r w:rsidR="006F75BE" w:rsidRPr="006F75BE">
              <w:rPr>
                <w:color w:val="1F497D" w:themeColor="text2"/>
                <w:lang w:val="en-GB"/>
              </w:rPr>
              <w:t xml:space="preserve"> </w:t>
            </w:r>
          </w:p>
          <w:p w:rsidR="006F75BE" w:rsidRPr="006F75BE" w:rsidRDefault="006F75BE" w:rsidP="006F75BE">
            <w:pPr>
              <w:jc w:val="both"/>
              <w:rPr>
                <w:color w:val="1F497D" w:themeColor="text2"/>
                <w:lang w:val="en-GB"/>
              </w:rPr>
            </w:pPr>
            <w:r w:rsidRPr="006F75BE">
              <w:rPr>
                <w:color w:val="1F497D" w:themeColor="text2"/>
                <w:lang w:val="en-GB"/>
              </w:rPr>
              <w:t xml:space="preserve">3) The </w:t>
            </w:r>
            <w:r w:rsidRPr="006F75BE">
              <w:rPr>
                <w:b/>
                <w:color w:val="1F497D" w:themeColor="text2"/>
                <w:lang w:val="en-GB"/>
              </w:rPr>
              <w:t>organisation in charge of the national projects or activities</w:t>
            </w:r>
            <w:r w:rsidRPr="006F75BE">
              <w:rPr>
                <w:color w:val="1F497D" w:themeColor="text2"/>
                <w:lang w:val="en-GB"/>
              </w:rPr>
              <w:t xml:space="preserve"> will be requested to delegate the technical co-ordination to one specific organisation. This organisation should be adequately equipped with IT and the commitment to serve the interests of the network. </w:t>
            </w:r>
          </w:p>
          <w:p w:rsidR="006F75BE" w:rsidRPr="006F75BE" w:rsidRDefault="006F75BE" w:rsidP="00284EDE">
            <w:pPr>
              <w:jc w:val="both"/>
              <w:rPr>
                <w:rFonts w:ascii="Calibri" w:hAnsi="Calibri" w:cs="Calibri"/>
                <w:color w:val="1F497D" w:themeColor="text2"/>
                <w:lang w:val="en-GB"/>
              </w:rPr>
            </w:pPr>
            <w:r w:rsidRPr="006F75BE">
              <w:rPr>
                <w:color w:val="1F497D" w:themeColor="text2"/>
                <w:lang w:val="en-GB"/>
              </w:rPr>
              <w:t xml:space="preserve">4) The budget of </w:t>
            </w:r>
            <w:r w:rsidRPr="00284EDE">
              <w:rPr>
                <w:b/>
                <w:color w:val="1F497D" w:themeColor="text2"/>
                <w:lang w:val="en-GB"/>
              </w:rPr>
              <w:t xml:space="preserve">the </w:t>
            </w:r>
            <w:r w:rsidR="00284EDE" w:rsidRPr="00284EDE">
              <w:rPr>
                <w:b/>
                <w:color w:val="1F497D" w:themeColor="text2"/>
                <w:lang w:val="en-GB"/>
              </w:rPr>
              <w:t>organisation in charge of the national projects or activities</w:t>
            </w:r>
            <w:r w:rsidRPr="006F75BE">
              <w:rPr>
                <w:color w:val="1F497D" w:themeColor="text2"/>
                <w:lang w:val="en-GB"/>
              </w:rPr>
              <w:t xml:space="preserve"> is discussed and agreed at each GA for the ENAR financial year. The contract signed by </w:t>
            </w:r>
            <w:r w:rsidR="00284EDE" w:rsidRPr="00284EDE">
              <w:rPr>
                <w:b/>
                <w:color w:val="1F497D" w:themeColor="text2"/>
                <w:lang w:val="en-GB"/>
              </w:rPr>
              <w:t>organisation</w:t>
            </w:r>
            <w:r w:rsidRPr="006F75BE">
              <w:rPr>
                <w:color w:val="1F497D" w:themeColor="text2"/>
                <w:lang w:val="en-GB"/>
              </w:rPr>
              <w:t xml:space="preserve"> is subject to conditions specified in the contract rules and obligations. Non-compliance with these conditions may disqualify the </w:t>
            </w:r>
            <w:proofErr w:type="spellStart"/>
            <w:r w:rsidR="0076562C" w:rsidRPr="00284EDE">
              <w:rPr>
                <w:b/>
                <w:color w:val="1F497D" w:themeColor="text2"/>
                <w:lang w:val="en-GB"/>
              </w:rPr>
              <w:t>the</w:t>
            </w:r>
            <w:proofErr w:type="spellEnd"/>
            <w:r w:rsidR="0076562C" w:rsidRPr="00284EDE">
              <w:rPr>
                <w:b/>
                <w:color w:val="1F497D" w:themeColor="text2"/>
                <w:lang w:val="en-GB"/>
              </w:rPr>
              <w:t xml:space="preserve"> organisation in charge of the national projects or activities</w:t>
            </w:r>
            <w:r w:rsidR="0076562C" w:rsidRPr="006F75BE">
              <w:rPr>
                <w:color w:val="1F497D" w:themeColor="text2"/>
                <w:lang w:val="en-GB"/>
              </w:rPr>
              <w:t xml:space="preserve"> </w:t>
            </w:r>
            <w:r w:rsidRPr="006F75BE">
              <w:rPr>
                <w:color w:val="1F497D" w:themeColor="text2"/>
                <w:lang w:val="en-GB"/>
              </w:rPr>
              <w:t>from receiving reimbursement.</w:t>
            </w:r>
          </w:p>
        </w:tc>
      </w:tr>
    </w:tbl>
    <w:p w:rsidR="00B075C1" w:rsidRPr="00B075C1" w:rsidRDefault="00B075C1" w:rsidP="00CE66DC">
      <w:pPr>
        <w:spacing w:after="0" w:line="240" w:lineRule="auto"/>
        <w:jc w:val="both"/>
      </w:pPr>
    </w:p>
    <w:sectPr w:rsidR="00B075C1" w:rsidRPr="00B075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22A5"/>
    <w:multiLevelType w:val="hybridMultilevel"/>
    <w:tmpl w:val="041C25E8"/>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nsid w:val="063435A7"/>
    <w:multiLevelType w:val="hybridMultilevel"/>
    <w:tmpl w:val="18C4624E"/>
    <w:lvl w:ilvl="0" w:tplc="8F0C46D6">
      <w:start w:val="2"/>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7186B"/>
    <w:multiLevelType w:val="hybridMultilevel"/>
    <w:tmpl w:val="FF16B75A"/>
    <w:lvl w:ilvl="0" w:tplc="6EBA4898">
      <w:start w:val="1"/>
      <w:numFmt w:val="decimal"/>
      <w:lvlText w:val="%1."/>
      <w:lvlJc w:val="left"/>
      <w:pPr>
        <w:tabs>
          <w:tab w:val="num" w:pos="720"/>
        </w:tabs>
        <w:ind w:left="720" w:hanging="360"/>
      </w:pPr>
    </w:lvl>
    <w:lvl w:ilvl="1" w:tplc="71AC3FF6" w:tentative="1">
      <w:start w:val="1"/>
      <w:numFmt w:val="decimal"/>
      <w:lvlText w:val="%2."/>
      <w:lvlJc w:val="left"/>
      <w:pPr>
        <w:tabs>
          <w:tab w:val="num" w:pos="1440"/>
        </w:tabs>
        <w:ind w:left="1440" w:hanging="360"/>
      </w:pPr>
    </w:lvl>
    <w:lvl w:ilvl="2" w:tplc="1BDC3434" w:tentative="1">
      <w:start w:val="1"/>
      <w:numFmt w:val="decimal"/>
      <w:lvlText w:val="%3."/>
      <w:lvlJc w:val="left"/>
      <w:pPr>
        <w:tabs>
          <w:tab w:val="num" w:pos="2160"/>
        </w:tabs>
        <w:ind w:left="2160" w:hanging="360"/>
      </w:pPr>
    </w:lvl>
    <w:lvl w:ilvl="3" w:tplc="1F24EF6C" w:tentative="1">
      <w:start w:val="1"/>
      <w:numFmt w:val="decimal"/>
      <w:lvlText w:val="%4."/>
      <w:lvlJc w:val="left"/>
      <w:pPr>
        <w:tabs>
          <w:tab w:val="num" w:pos="2880"/>
        </w:tabs>
        <w:ind w:left="2880" w:hanging="360"/>
      </w:pPr>
    </w:lvl>
    <w:lvl w:ilvl="4" w:tplc="A31AB760" w:tentative="1">
      <w:start w:val="1"/>
      <w:numFmt w:val="decimal"/>
      <w:lvlText w:val="%5."/>
      <w:lvlJc w:val="left"/>
      <w:pPr>
        <w:tabs>
          <w:tab w:val="num" w:pos="3600"/>
        </w:tabs>
        <w:ind w:left="3600" w:hanging="360"/>
      </w:pPr>
    </w:lvl>
    <w:lvl w:ilvl="5" w:tplc="7ED6353A" w:tentative="1">
      <w:start w:val="1"/>
      <w:numFmt w:val="decimal"/>
      <w:lvlText w:val="%6."/>
      <w:lvlJc w:val="left"/>
      <w:pPr>
        <w:tabs>
          <w:tab w:val="num" w:pos="4320"/>
        </w:tabs>
        <w:ind w:left="4320" w:hanging="360"/>
      </w:pPr>
    </w:lvl>
    <w:lvl w:ilvl="6" w:tplc="834EA930" w:tentative="1">
      <w:start w:val="1"/>
      <w:numFmt w:val="decimal"/>
      <w:lvlText w:val="%7."/>
      <w:lvlJc w:val="left"/>
      <w:pPr>
        <w:tabs>
          <w:tab w:val="num" w:pos="5040"/>
        </w:tabs>
        <w:ind w:left="5040" w:hanging="360"/>
      </w:pPr>
    </w:lvl>
    <w:lvl w:ilvl="7" w:tplc="2DD6BBB6" w:tentative="1">
      <w:start w:val="1"/>
      <w:numFmt w:val="decimal"/>
      <w:lvlText w:val="%8."/>
      <w:lvlJc w:val="left"/>
      <w:pPr>
        <w:tabs>
          <w:tab w:val="num" w:pos="5760"/>
        </w:tabs>
        <w:ind w:left="5760" w:hanging="360"/>
      </w:pPr>
    </w:lvl>
    <w:lvl w:ilvl="8" w:tplc="E5046DE0" w:tentative="1">
      <w:start w:val="1"/>
      <w:numFmt w:val="decimal"/>
      <w:lvlText w:val="%9."/>
      <w:lvlJc w:val="left"/>
      <w:pPr>
        <w:tabs>
          <w:tab w:val="num" w:pos="6480"/>
        </w:tabs>
        <w:ind w:left="6480" w:hanging="360"/>
      </w:pPr>
    </w:lvl>
  </w:abstractNum>
  <w:abstractNum w:abstractNumId="3">
    <w:nsid w:val="06B869A5"/>
    <w:multiLevelType w:val="multilevel"/>
    <w:tmpl w:val="3D0EB708"/>
    <w:lvl w:ilvl="0">
      <w:start w:val="1"/>
      <w:numFmt w:val="bullet"/>
      <w:lvlText w:val=""/>
      <w:lvlJc w:val="left"/>
      <w:pPr>
        <w:tabs>
          <w:tab w:val="num" w:pos="432"/>
        </w:tabs>
        <w:ind w:left="432" w:hanging="360"/>
      </w:pPr>
      <w:rPr>
        <w:rFonts w:ascii="Symbol" w:hAnsi="Symbol" w:hint="default"/>
      </w:rPr>
    </w:lvl>
    <w:lvl w:ilvl="1">
      <w:start w:val="9"/>
      <w:numFmt w:val="bullet"/>
      <w:lvlText w:val="-"/>
      <w:lvlJc w:val="left"/>
      <w:pPr>
        <w:tabs>
          <w:tab w:val="num" w:pos="1437"/>
        </w:tabs>
        <w:ind w:left="1437" w:hanging="645"/>
      </w:pPr>
      <w:rPr>
        <w:rFonts w:ascii="Times New Roman" w:eastAsia="Times New Roman" w:hAnsi="Times New Roman" w:hint="default"/>
      </w:rPr>
    </w:lvl>
    <w:lvl w:ilvl="2">
      <w:start w:val="1"/>
      <w:numFmt w:val="lowerRoman"/>
      <w:lvlText w:val="%3."/>
      <w:lvlJc w:val="right"/>
      <w:pPr>
        <w:tabs>
          <w:tab w:val="num" w:pos="1872"/>
        </w:tabs>
        <w:ind w:left="1872" w:hanging="180"/>
      </w:pPr>
      <w:rPr>
        <w:rFonts w:cs="Times New Roman"/>
      </w:rPr>
    </w:lvl>
    <w:lvl w:ilvl="3">
      <w:start w:val="1"/>
      <w:numFmt w:val="decimal"/>
      <w:lvlText w:val="%4."/>
      <w:lvlJc w:val="left"/>
      <w:pPr>
        <w:tabs>
          <w:tab w:val="num" w:pos="2592"/>
        </w:tabs>
        <w:ind w:left="2592" w:hanging="360"/>
      </w:pPr>
      <w:rPr>
        <w:rFonts w:cs="Times New Roman"/>
      </w:rPr>
    </w:lvl>
    <w:lvl w:ilvl="4">
      <w:start w:val="1"/>
      <w:numFmt w:val="lowerLetter"/>
      <w:lvlText w:val="%5."/>
      <w:lvlJc w:val="left"/>
      <w:pPr>
        <w:tabs>
          <w:tab w:val="num" w:pos="3312"/>
        </w:tabs>
        <w:ind w:left="3312" w:hanging="360"/>
      </w:pPr>
      <w:rPr>
        <w:rFonts w:cs="Times New Roman"/>
      </w:rPr>
    </w:lvl>
    <w:lvl w:ilvl="5">
      <w:start w:val="1"/>
      <w:numFmt w:val="lowerRoman"/>
      <w:lvlText w:val="%6."/>
      <w:lvlJc w:val="right"/>
      <w:pPr>
        <w:tabs>
          <w:tab w:val="num" w:pos="4032"/>
        </w:tabs>
        <w:ind w:left="4032" w:hanging="180"/>
      </w:pPr>
      <w:rPr>
        <w:rFonts w:cs="Times New Roman"/>
      </w:rPr>
    </w:lvl>
    <w:lvl w:ilvl="6">
      <w:start w:val="1"/>
      <w:numFmt w:val="decimal"/>
      <w:lvlText w:val="%7."/>
      <w:lvlJc w:val="left"/>
      <w:pPr>
        <w:tabs>
          <w:tab w:val="num" w:pos="4752"/>
        </w:tabs>
        <w:ind w:left="4752" w:hanging="360"/>
      </w:pPr>
      <w:rPr>
        <w:rFonts w:cs="Times New Roman"/>
      </w:rPr>
    </w:lvl>
    <w:lvl w:ilvl="7">
      <w:start w:val="1"/>
      <w:numFmt w:val="lowerLetter"/>
      <w:lvlText w:val="%8."/>
      <w:lvlJc w:val="left"/>
      <w:pPr>
        <w:tabs>
          <w:tab w:val="num" w:pos="5472"/>
        </w:tabs>
        <w:ind w:left="5472" w:hanging="360"/>
      </w:pPr>
      <w:rPr>
        <w:rFonts w:cs="Times New Roman"/>
      </w:rPr>
    </w:lvl>
    <w:lvl w:ilvl="8">
      <w:start w:val="1"/>
      <w:numFmt w:val="lowerRoman"/>
      <w:lvlText w:val="%9."/>
      <w:lvlJc w:val="right"/>
      <w:pPr>
        <w:tabs>
          <w:tab w:val="num" w:pos="6192"/>
        </w:tabs>
        <w:ind w:left="6192" w:hanging="180"/>
      </w:pPr>
      <w:rPr>
        <w:rFonts w:cs="Times New Roman"/>
      </w:rPr>
    </w:lvl>
  </w:abstractNum>
  <w:abstractNum w:abstractNumId="4">
    <w:nsid w:val="07561F7B"/>
    <w:multiLevelType w:val="hybridMultilevel"/>
    <w:tmpl w:val="564E5F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E34A20"/>
    <w:multiLevelType w:val="hybridMultilevel"/>
    <w:tmpl w:val="C4A8EB80"/>
    <w:lvl w:ilvl="0" w:tplc="0EAEA464">
      <w:start w:val="1"/>
      <w:numFmt w:val="decimal"/>
      <w:lvlText w:val="%1."/>
      <w:lvlJc w:val="left"/>
      <w:pPr>
        <w:tabs>
          <w:tab w:val="num" w:pos="720"/>
        </w:tabs>
        <w:ind w:left="720" w:hanging="360"/>
      </w:pPr>
    </w:lvl>
    <w:lvl w:ilvl="1" w:tplc="0922AF32" w:tentative="1">
      <w:start w:val="1"/>
      <w:numFmt w:val="decimal"/>
      <w:lvlText w:val="%2."/>
      <w:lvlJc w:val="left"/>
      <w:pPr>
        <w:tabs>
          <w:tab w:val="num" w:pos="1440"/>
        </w:tabs>
        <w:ind w:left="1440" w:hanging="360"/>
      </w:pPr>
    </w:lvl>
    <w:lvl w:ilvl="2" w:tplc="BF605450" w:tentative="1">
      <w:start w:val="1"/>
      <w:numFmt w:val="decimal"/>
      <w:lvlText w:val="%3."/>
      <w:lvlJc w:val="left"/>
      <w:pPr>
        <w:tabs>
          <w:tab w:val="num" w:pos="2160"/>
        </w:tabs>
        <w:ind w:left="2160" w:hanging="360"/>
      </w:pPr>
    </w:lvl>
    <w:lvl w:ilvl="3" w:tplc="079C6C80" w:tentative="1">
      <w:start w:val="1"/>
      <w:numFmt w:val="decimal"/>
      <w:lvlText w:val="%4."/>
      <w:lvlJc w:val="left"/>
      <w:pPr>
        <w:tabs>
          <w:tab w:val="num" w:pos="2880"/>
        </w:tabs>
        <w:ind w:left="2880" w:hanging="360"/>
      </w:pPr>
    </w:lvl>
    <w:lvl w:ilvl="4" w:tplc="EC02B388" w:tentative="1">
      <w:start w:val="1"/>
      <w:numFmt w:val="decimal"/>
      <w:lvlText w:val="%5."/>
      <w:lvlJc w:val="left"/>
      <w:pPr>
        <w:tabs>
          <w:tab w:val="num" w:pos="3600"/>
        </w:tabs>
        <w:ind w:left="3600" w:hanging="360"/>
      </w:pPr>
    </w:lvl>
    <w:lvl w:ilvl="5" w:tplc="EF7E543A" w:tentative="1">
      <w:start w:val="1"/>
      <w:numFmt w:val="decimal"/>
      <w:lvlText w:val="%6."/>
      <w:lvlJc w:val="left"/>
      <w:pPr>
        <w:tabs>
          <w:tab w:val="num" w:pos="4320"/>
        </w:tabs>
        <w:ind w:left="4320" w:hanging="360"/>
      </w:pPr>
    </w:lvl>
    <w:lvl w:ilvl="6" w:tplc="97506A1C" w:tentative="1">
      <w:start w:val="1"/>
      <w:numFmt w:val="decimal"/>
      <w:lvlText w:val="%7."/>
      <w:lvlJc w:val="left"/>
      <w:pPr>
        <w:tabs>
          <w:tab w:val="num" w:pos="5040"/>
        </w:tabs>
        <w:ind w:left="5040" w:hanging="360"/>
      </w:pPr>
    </w:lvl>
    <w:lvl w:ilvl="7" w:tplc="441AF43A" w:tentative="1">
      <w:start w:val="1"/>
      <w:numFmt w:val="decimal"/>
      <w:lvlText w:val="%8."/>
      <w:lvlJc w:val="left"/>
      <w:pPr>
        <w:tabs>
          <w:tab w:val="num" w:pos="5760"/>
        </w:tabs>
        <w:ind w:left="5760" w:hanging="360"/>
      </w:pPr>
    </w:lvl>
    <w:lvl w:ilvl="8" w:tplc="019622C6" w:tentative="1">
      <w:start w:val="1"/>
      <w:numFmt w:val="decimal"/>
      <w:lvlText w:val="%9."/>
      <w:lvlJc w:val="left"/>
      <w:pPr>
        <w:tabs>
          <w:tab w:val="num" w:pos="6480"/>
        </w:tabs>
        <w:ind w:left="6480" w:hanging="360"/>
      </w:pPr>
    </w:lvl>
  </w:abstractNum>
  <w:abstractNum w:abstractNumId="6">
    <w:nsid w:val="199E7240"/>
    <w:multiLevelType w:val="hybridMultilevel"/>
    <w:tmpl w:val="C1C2A6F6"/>
    <w:lvl w:ilvl="0" w:tplc="D02E0C0C">
      <w:start w:val="1"/>
      <w:numFmt w:val="decimal"/>
      <w:lvlText w:val="%1."/>
      <w:lvlJc w:val="left"/>
      <w:pPr>
        <w:tabs>
          <w:tab w:val="num" w:pos="720"/>
        </w:tabs>
        <w:ind w:left="720" w:hanging="360"/>
      </w:pPr>
    </w:lvl>
    <w:lvl w:ilvl="1" w:tplc="A8F07E24" w:tentative="1">
      <w:start w:val="1"/>
      <w:numFmt w:val="decimal"/>
      <w:lvlText w:val="%2."/>
      <w:lvlJc w:val="left"/>
      <w:pPr>
        <w:tabs>
          <w:tab w:val="num" w:pos="1440"/>
        </w:tabs>
        <w:ind w:left="1440" w:hanging="360"/>
      </w:pPr>
    </w:lvl>
    <w:lvl w:ilvl="2" w:tplc="CF4E9E16" w:tentative="1">
      <w:start w:val="1"/>
      <w:numFmt w:val="decimal"/>
      <w:lvlText w:val="%3."/>
      <w:lvlJc w:val="left"/>
      <w:pPr>
        <w:tabs>
          <w:tab w:val="num" w:pos="2160"/>
        </w:tabs>
        <w:ind w:left="2160" w:hanging="360"/>
      </w:pPr>
    </w:lvl>
    <w:lvl w:ilvl="3" w:tplc="3E50CC40" w:tentative="1">
      <w:start w:val="1"/>
      <w:numFmt w:val="decimal"/>
      <w:lvlText w:val="%4."/>
      <w:lvlJc w:val="left"/>
      <w:pPr>
        <w:tabs>
          <w:tab w:val="num" w:pos="2880"/>
        </w:tabs>
        <w:ind w:left="2880" w:hanging="360"/>
      </w:pPr>
    </w:lvl>
    <w:lvl w:ilvl="4" w:tplc="34167F08" w:tentative="1">
      <w:start w:val="1"/>
      <w:numFmt w:val="decimal"/>
      <w:lvlText w:val="%5."/>
      <w:lvlJc w:val="left"/>
      <w:pPr>
        <w:tabs>
          <w:tab w:val="num" w:pos="3600"/>
        </w:tabs>
        <w:ind w:left="3600" w:hanging="360"/>
      </w:pPr>
    </w:lvl>
    <w:lvl w:ilvl="5" w:tplc="C9CE9458" w:tentative="1">
      <w:start w:val="1"/>
      <w:numFmt w:val="decimal"/>
      <w:lvlText w:val="%6."/>
      <w:lvlJc w:val="left"/>
      <w:pPr>
        <w:tabs>
          <w:tab w:val="num" w:pos="4320"/>
        </w:tabs>
        <w:ind w:left="4320" w:hanging="360"/>
      </w:pPr>
    </w:lvl>
    <w:lvl w:ilvl="6" w:tplc="58F664B6" w:tentative="1">
      <w:start w:val="1"/>
      <w:numFmt w:val="decimal"/>
      <w:lvlText w:val="%7."/>
      <w:lvlJc w:val="left"/>
      <w:pPr>
        <w:tabs>
          <w:tab w:val="num" w:pos="5040"/>
        </w:tabs>
        <w:ind w:left="5040" w:hanging="360"/>
      </w:pPr>
    </w:lvl>
    <w:lvl w:ilvl="7" w:tplc="34700E0C" w:tentative="1">
      <w:start w:val="1"/>
      <w:numFmt w:val="decimal"/>
      <w:lvlText w:val="%8."/>
      <w:lvlJc w:val="left"/>
      <w:pPr>
        <w:tabs>
          <w:tab w:val="num" w:pos="5760"/>
        </w:tabs>
        <w:ind w:left="5760" w:hanging="360"/>
      </w:pPr>
    </w:lvl>
    <w:lvl w:ilvl="8" w:tplc="3ABCC18C" w:tentative="1">
      <w:start w:val="1"/>
      <w:numFmt w:val="decimal"/>
      <w:lvlText w:val="%9."/>
      <w:lvlJc w:val="left"/>
      <w:pPr>
        <w:tabs>
          <w:tab w:val="num" w:pos="6480"/>
        </w:tabs>
        <w:ind w:left="6480" w:hanging="360"/>
      </w:pPr>
    </w:lvl>
  </w:abstractNum>
  <w:abstractNum w:abstractNumId="7">
    <w:nsid w:val="238F5814"/>
    <w:multiLevelType w:val="hybridMultilevel"/>
    <w:tmpl w:val="8286B216"/>
    <w:lvl w:ilvl="0" w:tplc="6BEA733A">
      <w:start w:val="1"/>
      <w:numFmt w:val="decimal"/>
      <w:lvlText w:val="%1."/>
      <w:lvlJc w:val="left"/>
      <w:pPr>
        <w:tabs>
          <w:tab w:val="num" w:pos="720"/>
        </w:tabs>
        <w:ind w:left="720" w:hanging="360"/>
      </w:pPr>
    </w:lvl>
    <w:lvl w:ilvl="1" w:tplc="0BF06BDE" w:tentative="1">
      <w:start w:val="1"/>
      <w:numFmt w:val="decimal"/>
      <w:lvlText w:val="%2."/>
      <w:lvlJc w:val="left"/>
      <w:pPr>
        <w:tabs>
          <w:tab w:val="num" w:pos="1440"/>
        </w:tabs>
        <w:ind w:left="1440" w:hanging="360"/>
      </w:pPr>
    </w:lvl>
    <w:lvl w:ilvl="2" w:tplc="82EE607E" w:tentative="1">
      <w:start w:val="1"/>
      <w:numFmt w:val="decimal"/>
      <w:lvlText w:val="%3."/>
      <w:lvlJc w:val="left"/>
      <w:pPr>
        <w:tabs>
          <w:tab w:val="num" w:pos="2160"/>
        </w:tabs>
        <w:ind w:left="2160" w:hanging="360"/>
      </w:pPr>
    </w:lvl>
    <w:lvl w:ilvl="3" w:tplc="36A8495A" w:tentative="1">
      <w:start w:val="1"/>
      <w:numFmt w:val="decimal"/>
      <w:lvlText w:val="%4."/>
      <w:lvlJc w:val="left"/>
      <w:pPr>
        <w:tabs>
          <w:tab w:val="num" w:pos="2880"/>
        </w:tabs>
        <w:ind w:left="2880" w:hanging="360"/>
      </w:pPr>
    </w:lvl>
    <w:lvl w:ilvl="4" w:tplc="8F3C93D8" w:tentative="1">
      <w:start w:val="1"/>
      <w:numFmt w:val="decimal"/>
      <w:lvlText w:val="%5."/>
      <w:lvlJc w:val="left"/>
      <w:pPr>
        <w:tabs>
          <w:tab w:val="num" w:pos="3600"/>
        </w:tabs>
        <w:ind w:left="3600" w:hanging="360"/>
      </w:pPr>
    </w:lvl>
    <w:lvl w:ilvl="5" w:tplc="3AAA004A" w:tentative="1">
      <w:start w:val="1"/>
      <w:numFmt w:val="decimal"/>
      <w:lvlText w:val="%6."/>
      <w:lvlJc w:val="left"/>
      <w:pPr>
        <w:tabs>
          <w:tab w:val="num" w:pos="4320"/>
        </w:tabs>
        <w:ind w:left="4320" w:hanging="360"/>
      </w:pPr>
    </w:lvl>
    <w:lvl w:ilvl="6" w:tplc="8BE8D120" w:tentative="1">
      <w:start w:val="1"/>
      <w:numFmt w:val="decimal"/>
      <w:lvlText w:val="%7."/>
      <w:lvlJc w:val="left"/>
      <w:pPr>
        <w:tabs>
          <w:tab w:val="num" w:pos="5040"/>
        </w:tabs>
        <w:ind w:left="5040" w:hanging="360"/>
      </w:pPr>
    </w:lvl>
    <w:lvl w:ilvl="7" w:tplc="395A8B3A" w:tentative="1">
      <w:start w:val="1"/>
      <w:numFmt w:val="decimal"/>
      <w:lvlText w:val="%8."/>
      <w:lvlJc w:val="left"/>
      <w:pPr>
        <w:tabs>
          <w:tab w:val="num" w:pos="5760"/>
        </w:tabs>
        <w:ind w:left="5760" w:hanging="360"/>
      </w:pPr>
    </w:lvl>
    <w:lvl w:ilvl="8" w:tplc="CE624252" w:tentative="1">
      <w:start w:val="1"/>
      <w:numFmt w:val="decimal"/>
      <w:lvlText w:val="%9."/>
      <w:lvlJc w:val="left"/>
      <w:pPr>
        <w:tabs>
          <w:tab w:val="num" w:pos="6480"/>
        </w:tabs>
        <w:ind w:left="6480" w:hanging="360"/>
      </w:pPr>
    </w:lvl>
  </w:abstractNum>
  <w:abstractNum w:abstractNumId="8">
    <w:nsid w:val="24091F71"/>
    <w:multiLevelType w:val="hybridMultilevel"/>
    <w:tmpl w:val="564E5F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0D4B85"/>
    <w:multiLevelType w:val="hybridMultilevel"/>
    <w:tmpl w:val="048E1934"/>
    <w:lvl w:ilvl="0" w:tplc="5F8604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8DC60CD"/>
    <w:multiLevelType w:val="hybridMultilevel"/>
    <w:tmpl w:val="D382C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AC3BAF"/>
    <w:multiLevelType w:val="hybridMultilevel"/>
    <w:tmpl w:val="564E5F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0"/>
  </w:num>
  <w:num w:numId="4">
    <w:abstractNumId w:val="8"/>
  </w:num>
  <w:num w:numId="5">
    <w:abstractNumId w:val="2"/>
  </w:num>
  <w:num w:numId="6">
    <w:abstractNumId w:val="6"/>
  </w:num>
  <w:num w:numId="7">
    <w:abstractNumId w:val="5"/>
  </w:num>
  <w:num w:numId="8">
    <w:abstractNumId w:val="7"/>
  </w:num>
  <w:num w:numId="9">
    <w:abstractNumId w:val="3"/>
  </w:num>
  <w:num w:numId="10">
    <w:abstractNumId w:val="1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D8A"/>
    <w:rsid w:val="00043D9D"/>
    <w:rsid w:val="000E4C4E"/>
    <w:rsid w:val="00134CD7"/>
    <w:rsid w:val="001C05A8"/>
    <w:rsid w:val="001E3C8A"/>
    <w:rsid w:val="00234B68"/>
    <w:rsid w:val="00267CFA"/>
    <w:rsid w:val="002816AC"/>
    <w:rsid w:val="00284EDE"/>
    <w:rsid w:val="002B12F2"/>
    <w:rsid w:val="002C6835"/>
    <w:rsid w:val="00312016"/>
    <w:rsid w:val="00410EFC"/>
    <w:rsid w:val="00553EC5"/>
    <w:rsid w:val="006C3F1C"/>
    <w:rsid w:val="006F75BE"/>
    <w:rsid w:val="0076562C"/>
    <w:rsid w:val="00852074"/>
    <w:rsid w:val="00932052"/>
    <w:rsid w:val="00AB3F5A"/>
    <w:rsid w:val="00B075C1"/>
    <w:rsid w:val="00BB0748"/>
    <w:rsid w:val="00CC6E4E"/>
    <w:rsid w:val="00CE2328"/>
    <w:rsid w:val="00CE66DC"/>
    <w:rsid w:val="00D27D8A"/>
    <w:rsid w:val="00DB244C"/>
    <w:rsid w:val="00E75180"/>
    <w:rsid w:val="00EC6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5BE"/>
  </w:style>
  <w:style w:type="paragraph" w:styleId="Heading4">
    <w:name w:val="heading 4"/>
    <w:basedOn w:val="Normal"/>
    <w:next w:val="Normal"/>
    <w:link w:val="Heading4Char"/>
    <w:uiPriority w:val="99"/>
    <w:qFormat/>
    <w:rsid w:val="00CE2328"/>
    <w:pPr>
      <w:keepNext/>
      <w:autoSpaceDE w:val="0"/>
      <w:autoSpaceDN w:val="0"/>
      <w:spacing w:after="0" w:line="240" w:lineRule="auto"/>
      <w:outlineLvl w:val="3"/>
    </w:pPr>
    <w:rPr>
      <w:rFonts w:ascii="Times New Roman" w:eastAsia="Times New Roman" w:hAnsi="Times New Roman" w:cs="Times New Roman"/>
      <w:sz w:val="24"/>
      <w:szCs w:val="24"/>
      <w:lang w:val="en-GB"/>
    </w:rPr>
  </w:style>
  <w:style w:type="paragraph" w:styleId="Heading9">
    <w:name w:val="heading 9"/>
    <w:basedOn w:val="Normal"/>
    <w:next w:val="Normal"/>
    <w:link w:val="Heading9Char"/>
    <w:uiPriority w:val="9"/>
    <w:semiHidden/>
    <w:unhideWhenUsed/>
    <w:qFormat/>
    <w:rsid w:val="00410EF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D8A"/>
    <w:pPr>
      <w:ind w:left="720"/>
      <w:contextualSpacing/>
    </w:pPr>
  </w:style>
  <w:style w:type="character" w:customStyle="1" w:styleId="Heading4Char">
    <w:name w:val="Heading 4 Char"/>
    <w:basedOn w:val="DefaultParagraphFont"/>
    <w:link w:val="Heading4"/>
    <w:uiPriority w:val="99"/>
    <w:rsid w:val="00CE2328"/>
    <w:rPr>
      <w:rFonts w:ascii="Times New Roman" w:eastAsia="Times New Roman" w:hAnsi="Times New Roman" w:cs="Times New Roman"/>
      <w:sz w:val="24"/>
      <w:szCs w:val="24"/>
      <w:lang w:val="en-GB"/>
    </w:rPr>
  </w:style>
  <w:style w:type="paragraph" w:styleId="NoSpacing">
    <w:name w:val="No Spacing"/>
    <w:uiPriority w:val="1"/>
    <w:qFormat/>
    <w:rsid w:val="00CE2328"/>
    <w:pPr>
      <w:spacing w:after="0" w:line="240" w:lineRule="auto"/>
    </w:pPr>
  </w:style>
  <w:style w:type="paragraph" w:customStyle="1" w:styleId="Default">
    <w:name w:val="Default"/>
    <w:uiPriority w:val="99"/>
    <w:rsid w:val="001E3C8A"/>
    <w:pPr>
      <w:autoSpaceDE w:val="0"/>
      <w:autoSpaceDN w:val="0"/>
      <w:adjustRightInd w:val="0"/>
      <w:spacing w:after="0" w:line="240" w:lineRule="auto"/>
    </w:pPr>
    <w:rPr>
      <w:rFonts w:ascii="Arial" w:eastAsia="Times New Roman" w:hAnsi="Arial" w:cs="Arial"/>
      <w:color w:val="000000"/>
      <w:sz w:val="24"/>
      <w:szCs w:val="24"/>
      <w:lang w:val="fr-BE" w:eastAsia="fr-BE"/>
    </w:rPr>
  </w:style>
  <w:style w:type="paragraph" w:styleId="BodyText3">
    <w:name w:val="Body Text 3"/>
    <w:basedOn w:val="Normal"/>
    <w:link w:val="BodyText3Char"/>
    <w:uiPriority w:val="99"/>
    <w:rsid w:val="002B12F2"/>
    <w:pPr>
      <w:autoSpaceDE w:val="0"/>
      <w:autoSpaceDN w:val="0"/>
      <w:spacing w:after="0" w:line="240" w:lineRule="auto"/>
      <w:jc w:val="both"/>
    </w:pPr>
    <w:rPr>
      <w:rFonts w:ascii="Times New Roman" w:eastAsia="Times New Roman" w:hAnsi="Times New Roman" w:cs="Times New Roman"/>
      <w:sz w:val="24"/>
      <w:szCs w:val="24"/>
      <w:lang w:val="en-GB"/>
    </w:rPr>
  </w:style>
  <w:style w:type="character" w:customStyle="1" w:styleId="BodyText3Char">
    <w:name w:val="Body Text 3 Char"/>
    <w:basedOn w:val="DefaultParagraphFont"/>
    <w:link w:val="BodyText3"/>
    <w:uiPriority w:val="99"/>
    <w:rsid w:val="002B12F2"/>
    <w:rPr>
      <w:rFonts w:ascii="Times New Roman" w:eastAsia="Times New Roman" w:hAnsi="Times New Roman" w:cs="Times New Roman"/>
      <w:sz w:val="24"/>
      <w:szCs w:val="24"/>
      <w:lang w:val="en-GB"/>
    </w:rPr>
  </w:style>
  <w:style w:type="character" w:customStyle="1" w:styleId="Heading9Char">
    <w:name w:val="Heading 9 Char"/>
    <w:basedOn w:val="DefaultParagraphFont"/>
    <w:link w:val="Heading9"/>
    <w:uiPriority w:val="9"/>
    <w:semiHidden/>
    <w:rsid w:val="00410EF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rsid w:val="00410EF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10EFC"/>
    <w:rPr>
      <w:rFonts w:ascii="Times New Roman" w:eastAsia="Times New Roman" w:hAnsi="Times New Roman" w:cs="Times New Roman"/>
      <w:sz w:val="24"/>
      <w:szCs w:val="24"/>
    </w:rPr>
  </w:style>
  <w:style w:type="table" w:styleId="TableGrid">
    <w:name w:val="Table Grid"/>
    <w:basedOn w:val="TableNormal"/>
    <w:uiPriority w:val="59"/>
    <w:rsid w:val="00BB0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32052"/>
    <w:rPr>
      <w:sz w:val="16"/>
      <w:szCs w:val="16"/>
    </w:rPr>
  </w:style>
  <w:style w:type="paragraph" w:styleId="CommentText">
    <w:name w:val="annotation text"/>
    <w:basedOn w:val="Normal"/>
    <w:link w:val="CommentTextChar"/>
    <w:uiPriority w:val="99"/>
    <w:semiHidden/>
    <w:unhideWhenUsed/>
    <w:rsid w:val="00932052"/>
    <w:pPr>
      <w:spacing w:line="240" w:lineRule="auto"/>
    </w:pPr>
    <w:rPr>
      <w:sz w:val="20"/>
      <w:szCs w:val="20"/>
    </w:rPr>
  </w:style>
  <w:style w:type="character" w:customStyle="1" w:styleId="CommentTextChar">
    <w:name w:val="Comment Text Char"/>
    <w:basedOn w:val="DefaultParagraphFont"/>
    <w:link w:val="CommentText"/>
    <w:uiPriority w:val="99"/>
    <w:semiHidden/>
    <w:rsid w:val="00932052"/>
    <w:rPr>
      <w:sz w:val="20"/>
      <w:szCs w:val="20"/>
    </w:rPr>
  </w:style>
  <w:style w:type="paragraph" w:styleId="CommentSubject">
    <w:name w:val="annotation subject"/>
    <w:basedOn w:val="CommentText"/>
    <w:next w:val="CommentText"/>
    <w:link w:val="CommentSubjectChar"/>
    <w:uiPriority w:val="99"/>
    <w:semiHidden/>
    <w:unhideWhenUsed/>
    <w:rsid w:val="00932052"/>
    <w:rPr>
      <w:b/>
      <w:bCs/>
    </w:rPr>
  </w:style>
  <w:style w:type="character" w:customStyle="1" w:styleId="CommentSubjectChar">
    <w:name w:val="Comment Subject Char"/>
    <w:basedOn w:val="CommentTextChar"/>
    <w:link w:val="CommentSubject"/>
    <w:uiPriority w:val="99"/>
    <w:semiHidden/>
    <w:rsid w:val="00932052"/>
    <w:rPr>
      <w:b/>
      <w:bCs/>
      <w:sz w:val="20"/>
      <w:szCs w:val="20"/>
    </w:rPr>
  </w:style>
  <w:style w:type="paragraph" w:styleId="BalloonText">
    <w:name w:val="Balloon Text"/>
    <w:basedOn w:val="Normal"/>
    <w:link w:val="BalloonTextChar"/>
    <w:uiPriority w:val="99"/>
    <w:semiHidden/>
    <w:unhideWhenUsed/>
    <w:rsid w:val="00932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0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5BE"/>
  </w:style>
  <w:style w:type="paragraph" w:styleId="Heading4">
    <w:name w:val="heading 4"/>
    <w:basedOn w:val="Normal"/>
    <w:next w:val="Normal"/>
    <w:link w:val="Heading4Char"/>
    <w:uiPriority w:val="99"/>
    <w:qFormat/>
    <w:rsid w:val="00CE2328"/>
    <w:pPr>
      <w:keepNext/>
      <w:autoSpaceDE w:val="0"/>
      <w:autoSpaceDN w:val="0"/>
      <w:spacing w:after="0" w:line="240" w:lineRule="auto"/>
      <w:outlineLvl w:val="3"/>
    </w:pPr>
    <w:rPr>
      <w:rFonts w:ascii="Times New Roman" w:eastAsia="Times New Roman" w:hAnsi="Times New Roman" w:cs="Times New Roman"/>
      <w:sz w:val="24"/>
      <w:szCs w:val="24"/>
      <w:lang w:val="en-GB"/>
    </w:rPr>
  </w:style>
  <w:style w:type="paragraph" w:styleId="Heading9">
    <w:name w:val="heading 9"/>
    <w:basedOn w:val="Normal"/>
    <w:next w:val="Normal"/>
    <w:link w:val="Heading9Char"/>
    <w:uiPriority w:val="9"/>
    <w:semiHidden/>
    <w:unhideWhenUsed/>
    <w:qFormat/>
    <w:rsid w:val="00410EF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D8A"/>
    <w:pPr>
      <w:ind w:left="720"/>
      <w:contextualSpacing/>
    </w:pPr>
  </w:style>
  <w:style w:type="character" w:customStyle="1" w:styleId="Heading4Char">
    <w:name w:val="Heading 4 Char"/>
    <w:basedOn w:val="DefaultParagraphFont"/>
    <w:link w:val="Heading4"/>
    <w:uiPriority w:val="99"/>
    <w:rsid w:val="00CE2328"/>
    <w:rPr>
      <w:rFonts w:ascii="Times New Roman" w:eastAsia="Times New Roman" w:hAnsi="Times New Roman" w:cs="Times New Roman"/>
      <w:sz w:val="24"/>
      <w:szCs w:val="24"/>
      <w:lang w:val="en-GB"/>
    </w:rPr>
  </w:style>
  <w:style w:type="paragraph" w:styleId="NoSpacing">
    <w:name w:val="No Spacing"/>
    <w:uiPriority w:val="1"/>
    <w:qFormat/>
    <w:rsid w:val="00CE2328"/>
    <w:pPr>
      <w:spacing w:after="0" w:line="240" w:lineRule="auto"/>
    </w:pPr>
  </w:style>
  <w:style w:type="paragraph" w:customStyle="1" w:styleId="Default">
    <w:name w:val="Default"/>
    <w:uiPriority w:val="99"/>
    <w:rsid w:val="001E3C8A"/>
    <w:pPr>
      <w:autoSpaceDE w:val="0"/>
      <w:autoSpaceDN w:val="0"/>
      <w:adjustRightInd w:val="0"/>
      <w:spacing w:after="0" w:line="240" w:lineRule="auto"/>
    </w:pPr>
    <w:rPr>
      <w:rFonts w:ascii="Arial" w:eastAsia="Times New Roman" w:hAnsi="Arial" w:cs="Arial"/>
      <w:color w:val="000000"/>
      <w:sz w:val="24"/>
      <w:szCs w:val="24"/>
      <w:lang w:val="fr-BE" w:eastAsia="fr-BE"/>
    </w:rPr>
  </w:style>
  <w:style w:type="paragraph" w:styleId="BodyText3">
    <w:name w:val="Body Text 3"/>
    <w:basedOn w:val="Normal"/>
    <w:link w:val="BodyText3Char"/>
    <w:uiPriority w:val="99"/>
    <w:rsid w:val="002B12F2"/>
    <w:pPr>
      <w:autoSpaceDE w:val="0"/>
      <w:autoSpaceDN w:val="0"/>
      <w:spacing w:after="0" w:line="240" w:lineRule="auto"/>
      <w:jc w:val="both"/>
    </w:pPr>
    <w:rPr>
      <w:rFonts w:ascii="Times New Roman" w:eastAsia="Times New Roman" w:hAnsi="Times New Roman" w:cs="Times New Roman"/>
      <w:sz w:val="24"/>
      <w:szCs w:val="24"/>
      <w:lang w:val="en-GB"/>
    </w:rPr>
  </w:style>
  <w:style w:type="character" w:customStyle="1" w:styleId="BodyText3Char">
    <w:name w:val="Body Text 3 Char"/>
    <w:basedOn w:val="DefaultParagraphFont"/>
    <w:link w:val="BodyText3"/>
    <w:uiPriority w:val="99"/>
    <w:rsid w:val="002B12F2"/>
    <w:rPr>
      <w:rFonts w:ascii="Times New Roman" w:eastAsia="Times New Roman" w:hAnsi="Times New Roman" w:cs="Times New Roman"/>
      <w:sz w:val="24"/>
      <w:szCs w:val="24"/>
      <w:lang w:val="en-GB"/>
    </w:rPr>
  </w:style>
  <w:style w:type="character" w:customStyle="1" w:styleId="Heading9Char">
    <w:name w:val="Heading 9 Char"/>
    <w:basedOn w:val="DefaultParagraphFont"/>
    <w:link w:val="Heading9"/>
    <w:uiPriority w:val="9"/>
    <w:semiHidden/>
    <w:rsid w:val="00410EF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rsid w:val="00410EF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10EFC"/>
    <w:rPr>
      <w:rFonts w:ascii="Times New Roman" w:eastAsia="Times New Roman" w:hAnsi="Times New Roman" w:cs="Times New Roman"/>
      <w:sz w:val="24"/>
      <w:szCs w:val="24"/>
    </w:rPr>
  </w:style>
  <w:style w:type="table" w:styleId="TableGrid">
    <w:name w:val="Table Grid"/>
    <w:basedOn w:val="TableNormal"/>
    <w:uiPriority w:val="59"/>
    <w:rsid w:val="00BB0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32052"/>
    <w:rPr>
      <w:sz w:val="16"/>
      <w:szCs w:val="16"/>
    </w:rPr>
  </w:style>
  <w:style w:type="paragraph" w:styleId="CommentText">
    <w:name w:val="annotation text"/>
    <w:basedOn w:val="Normal"/>
    <w:link w:val="CommentTextChar"/>
    <w:uiPriority w:val="99"/>
    <w:semiHidden/>
    <w:unhideWhenUsed/>
    <w:rsid w:val="00932052"/>
    <w:pPr>
      <w:spacing w:line="240" w:lineRule="auto"/>
    </w:pPr>
    <w:rPr>
      <w:sz w:val="20"/>
      <w:szCs w:val="20"/>
    </w:rPr>
  </w:style>
  <w:style w:type="character" w:customStyle="1" w:styleId="CommentTextChar">
    <w:name w:val="Comment Text Char"/>
    <w:basedOn w:val="DefaultParagraphFont"/>
    <w:link w:val="CommentText"/>
    <w:uiPriority w:val="99"/>
    <w:semiHidden/>
    <w:rsid w:val="00932052"/>
    <w:rPr>
      <w:sz w:val="20"/>
      <w:szCs w:val="20"/>
    </w:rPr>
  </w:style>
  <w:style w:type="paragraph" w:styleId="CommentSubject">
    <w:name w:val="annotation subject"/>
    <w:basedOn w:val="CommentText"/>
    <w:next w:val="CommentText"/>
    <w:link w:val="CommentSubjectChar"/>
    <w:uiPriority w:val="99"/>
    <w:semiHidden/>
    <w:unhideWhenUsed/>
    <w:rsid w:val="00932052"/>
    <w:rPr>
      <w:b/>
      <w:bCs/>
    </w:rPr>
  </w:style>
  <w:style w:type="character" w:customStyle="1" w:styleId="CommentSubjectChar">
    <w:name w:val="Comment Subject Char"/>
    <w:basedOn w:val="CommentTextChar"/>
    <w:link w:val="CommentSubject"/>
    <w:uiPriority w:val="99"/>
    <w:semiHidden/>
    <w:rsid w:val="00932052"/>
    <w:rPr>
      <w:b/>
      <w:bCs/>
      <w:sz w:val="20"/>
      <w:szCs w:val="20"/>
    </w:rPr>
  </w:style>
  <w:style w:type="paragraph" w:styleId="BalloonText">
    <w:name w:val="Balloon Text"/>
    <w:basedOn w:val="Normal"/>
    <w:link w:val="BalloonTextChar"/>
    <w:uiPriority w:val="99"/>
    <w:semiHidden/>
    <w:unhideWhenUsed/>
    <w:rsid w:val="00932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0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83745">
      <w:bodyDiv w:val="1"/>
      <w:marLeft w:val="0"/>
      <w:marRight w:val="0"/>
      <w:marTop w:val="0"/>
      <w:marBottom w:val="0"/>
      <w:divBdr>
        <w:top w:val="none" w:sz="0" w:space="0" w:color="auto"/>
        <w:left w:val="none" w:sz="0" w:space="0" w:color="auto"/>
        <w:bottom w:val="none" w:sz="0" w:space="0" w:color="auto"/>
        <w:right w:val="none" w:sz="0" w:space="0" w:color="auto"/>
      </w:divBdr>
    </w:div>
    <w:div w:id="269044331">
      <w:bodyDiv w:val="1"/>
      <w:marLeft w:val="0"/>
      <w:marRight w:val="0"/>
      <w:marTop w:val="0"/>
      <w:marBottom w:val="0"/>
      <w:divBdr>
        <w:top w:val="none" w:sz="0" w:space="0" w:color="auto"/>
        <w:left w:val="none" w:sz="0" w:space="0" w:color="auto"/>
        <w:bottom w:val="none" w:sz="0" w:space="0" w:color="auto"/>
        <w:right w:val="none" w:sz="0" w:space="0" w:color="auto"/>
      </w:divBdr>
    </w:div>
    <w:div w:id="924413598">
      <w:bodyDiv w:val="1"/>
      <w:marLeft w:val="0"/>
      <w:marRight w:val="0"/>
      <w:marTop w:val="0"/>
      <w:marBottom w:val="0"/>
      <w:divBdr>
        <w:top w:val="none" w:sz="0" w:space="0" w:color="auto"/>
        <w:left w:val="none" w:sz="0" w:space="0" w:color="auto"/>
        <w:bottom w:val="none" w:sz="0" w:space="0" w:color="auto"/>
        <w:right w:val="none" w:sz="0" w:space="0" w:color="auto"/>
      </w:divBdr>
    </w:div>
    <w:div w:id="210452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1725</Words>
  <Characters>9835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Privot</dc:creator>
  <cp:lastModifiedBy>Juliana Wahlgren</cp:lastModifiedBy>
  <cp:revision>3</cp:revision>
  <cp:lastPrinted>2015-03-06T11:39:00Z</cp:lastPrinted>
  <dcterms:created xsi:type="dcterms:W3CDTF">2015-03-06T11:38:00Z</dcterms:created>
  <dcterms:modified xsi:type="dcterms:W3CDTF">2015-03-06T11:40:00Z</dcterms:modified>
</cp:coreProperties>
</file>